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D-5189/2009 vom 9. September 2010</w:t>
      </w:r>
    </w:p>
    <w:p>
      <w:r>
        <w:t>Bundesverwaltungsgericht, 2010-09-09, FR</w:t>
      </w:r>
    </w:p>
    <w:p>
      <w:r>
        <w:rPr>
          <w:b/>
        </w:rPr>
        <w:t xml:space="preserve">Quelle: </w:t>
      </w:r>
      <w:r>
        <w:t>https://mcp.opencaselaw.ch/entscheid/bvger_D-5189_2009</w:t>
      </w:r>
    </w:p>
    <w:p>
      <w:r>
        <w:t>FR: TAF D-5189/2009 du 9 septembre 2010</w:t>
      </w:r>
    </w:p>
    <w:p>
      <w:r>
        <w:t>IT: TAF D-5189/2009 del 9 settembre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(cf.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1.2</w:t>
      </w:r>
    </w:p>
    <w:p>
      <w:r>
        <w:t>L'intéressée a qualité pour recourir (cf. art. 48 al. 1 PA) et son mandataire, au bénéfice d'une procuration écrite, la représente légitimement. Interjeté dans la forme et le délai prescrits par la loi (cf. art. 52 PA et art. 108 al. 1 LAsi),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première décision. Dans ces hypothèses, la demande de réexamen doit être considérée comme un moyen de droit extraordinaire (cf. Arrêts du Tribunal fédéral suisse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voire sur le plan juridique (une modification du droit objectif, respectivement un changement de législation) qui constitue une modification notable des circonstances (cf.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12s).</w:t>
      </w:r>
    </w:p>
    <w:p>
      <w:r>
        <w:rPr>
          <w:b/>
        </w:rPr>
        <w:t>E. 3.1</w:t>
      </w:r>
    </w:p>
    <w:p>
      <w:r>
        <w:t>En l'espèce, l'ODM a, par décision du 16 juillet 2009, rejeté la demande de reconsidération de la recourante, retenant l'absence de faits nouveaux importants de nature à remettre en cause l'exécution de son renvoi. Selon l'office, le traitement requis par la recourante est possible à Kinshasa, au vu de l'existence de trente-cinq zones de santé et en particulier du Centre neuropsychopathologique (CNPP), un établissement universitaire de Kinshasa disposant d'une dizaines de spécialistes capables de prendre en charge des troubles psychiatriques en ambulatoire ou sous forme d'hospitalisation, ainsi que d'infrastructures mises en place par des organisations non gouvernementales, des Églises ou des particuliers ; les médicaments antidépresseurs et anxiolytiques peuvent également être obtenus sur place, à tout le moins sous leur forme générique ; en outre, aucun élément concret du certificat produit ne permet de conclure que l'état de santé de l'intéressée se dégraderait rapidement au point de conduire à sa mise en danger au sens de la loi.</w:t>
      </w:r>
    </w:p>
    <w:p>
      <w:r>
        <w:rPr>
          <w:b/>
        </w:rPr>
        <w:t>E. 3.2</w:t>
      </w:r>
    </w:p>
    <w:p>
      <w:r>
        <w:t>L'intéressée fait valoir, devant l'autorité de céans, un risque pour sa vie en cas de renvoi en RDC. Elle relève que si sa maladie s'est révélée après la communication d'un arrêt concernant sa procédure d'asile, elle serait prédisposée depuis la naissance. Au vu du risque de rejet par sa famille et son réseau social - qui pourraient considérer sa maladie comme maléfique - et en l'absence de disponibilité des soins requis - étant donné en particulier le départ des spécialistes du CNPP vers d'autres pays d'Afrique et l'accès aux centres périphériques réservé aux seuls patients aisés -, la recourante conclut au caractère illicite et non raisonnablement exigible de l'exécution de son renvoi dans son pays d'origine.</w:t>
      </w:r>
    </w:p>
    <w:p>
      <w:r>
        <w:rPr>
          <w:b/>
        </w:rPr>
        <w:t>E. 4.1</w:t>
      </w:r>
    </w:p>
    <w:p>
      <w:r>
        <w:t>A titre préliminaire, les conclusions en matière d'asile ne sont fondées sur aucune argumentation et sont, partant irrecevables (cf., dans ce sens, JICRA 2003 n° 17 consid. 2c p. 104). Au surplus, l'ODM n'a pas traité ces questions dans la décision querellée, limitant ainsi l'objet de la contestation au caractère exécutoire ou non de la mesure de renvoi. L'intéressée, qui n'a fait valoir dans son recours aucune violation de son droit d'être entendu en lien avec ce silence de l'autorité intimée, reconnaît ainsi implicitement que sa demande de réexamen se limite à remettre en question la décision de l'ODM entrée en force du 22 février 2009 sous l'angle de l'exécution de la mesure de renvoi.</w:t>
      </w:r>
    </w:p>
    <w:p>
      <w:r>
        <w:rPr>
          <w:b/>
        </w:rPr>
        <w:t>E. 4.2</w:t>
      </w:r>
    </w:p>
    <w:p>
      <w:r>
        <w:t>Cela étant, il est incontesté que la décision de renvoi rendue le 22 février 2009 par l'ODM est entrée en force. Le recours déposé contre cette décision a en effet été rejeté par arrêt du Tribunal du 8 mai 2009.</w:t>
      </w:r>
    </w:p>
    <w:p>
      <w:r>
        <w:rPr>
          <w:b/>
        </w:rPr>
        <w:t>E. 4.3</w:t>
      </w:r>
    </w:p>
    <w:p>
      <w:r>
        <w:t>Saisi d'un recours contre la demande de réexamen déposée le 20 juin 2009 par l'intéressée, le Tribunal déterminera, dans un premier temps, si les motifs invoqués constituent une modification de circonstances susceptibles d'entraîner le réexamen de la décision entrée en force de l'ODM datée du 22 février 2009. Il fondera son examen sur la comparaison entre l'état de fait retenu dans l'arrêt du Tribunal du 8 mai 2009 et la situation actuelle. Cela étant, seule une modification notable des circonstances, décisive et de nature à influer sur l'issue de la procédure, entraînerait l'adaptation de la décision de l'ODM du 22 février 2009.</w:t>
      </w:r>
    </w:p>
    <w:p>
      <w:r>
        <w:rPr>
          <w:b/>
        </w:rPr>
        <w:t>E. 4.4</w:t>
      </w:r>
    </w:p>
    <w:p>
      <w:r>
        <w:t>En invoquant des problèmes médicaux qui n'apparaissaient pas au stade de la procédure ordinaire, la recourante fait effectivement valoir une modification de circonstances par rapport aux faits retenus dans l'arrêt du Tribunal du 8 mai 2009.</w:t>
      </w:r>
    </w:p>
    <w:p>
      <w:r>
        <w:rPr>
          <w:b/>
        </w:rPr>
        <w:t>E. 4.5</w:t>
      </w:r>
    </w:p>
    <w:p>
      <w:r>
        <w:t>Au vu des considérations qui suivent, cette modification des faits ne peut toutefois être qualifiée de notable, décisive et de nature à influer sur l'issue de la procédure, au sens où la pratique et la jurisprudence le prévoient.</w:t>
      </w:r>
    </w:p>
    <w:p>
      <w:r>
        <w:rPr>
          <w:b/>
        </w:rPr>
        <w:t>E. 5.1</w:t>
      </w:r>
    </w:p>
    <w:p>
      <w:r>
        <w:t>Dans son recours du 17 août 2009, A._______ fait valoir, en se fondant sur les deux certificats médicaux déjà cités, que l'exécution de son renvoi en RDC est illicite (violation de l'art. 3 de la Convention du 4 novembre 1950 de sauvegarde des droits de l'homme et des libertés fondamentales [CEDH, RS 0.101]) et non raisonnablement exigible, au vu de la gravité de ses troubles, des infrastructures insuffisantes dans ce pays et de l'absence de soutien tant familial que social qu'elle y trouverait.</w:t>
      </w:r>
    </w:p>
    <w:p>
      <w:r>
        <w:rPr>
          <w:b/>
        </w:rPr>
        <w:t>E. 5.2</w:t>
      </w:r>
    </w:p>
    <w:p>
      <w:r>
        <w:t>Tout d'abord, la situation générale à Kinshasa et dans cette région ne s'est pas modifiée de manière notable au plan sécuritaire ou socio-économique depuis l'arrêt du Tribunal du 8 mai 2009, y compris pour les personnes originaires du Rwanda.</w:t>
      </w:r>
    </w:p>
    <w:p>
      <w:r>
        <w:rPr>
          <w:b/>
        </w:rPr>
        <w:t>E. 5.3</w:t>
      </w:r>
    </w:p>
    <w:p>
      <w:r>
        <w:t>Ensuite, concernant les motifs personnels, il est rappelé que dans sa jurisprudence qui conserve encore son caractère d'actualité, la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p. 237).</w:t>
      </w:r>
    </w:p>
    <w:p>
      <w:r>
        <w:rPr>
          <w:b/>
        </w:rPr>
        <w:t>E. 5.4</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de la loi fédérale du 16 décembre 2005 sur les étrangers (LEtr, RS 142.20),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5.5</w:t>
      </w:r>
    </w:p>
    <w:p>
      <w:r>
        <w:t>Il ressort des certificats médicaux versés au dossier que A._______ a été hospitalisée aux soins intensifs suite à un tentamen survenu en juin 2009, qu'elle présente des idéations suicidaires constantes sans représentation (progettualità), ainsi que des crises d'angoisse aiguës et de sentiments de mort imminente ; l'intéressée souffre d'un PTSD, pour lequel elle reçoit un traitement à base de Valium (10 mg pst 0-0-1) et de Remeron (45 mg pst 0-0-0-1) ; la mise en place d'un suivi psychothérapeutique est en outre souhaitable ; le risque d'un nouveau tentamen est élevé, lié à sa peur d'un rapatriement imminent au Congo, où l'intéressée aurait subi un stress et qui devient et reste traumatique ; il serait en outre souhaitable que la patiente puisse continuer à vivre dans un lieu où elle se sent tranquille et rassurée (cf. les certificats médicaux du 25 juin 2009 et du 2 avril 2010).</w:t>
      </w:r>
    </w:p>
    <w:p>
      <w:r>
        <w:rPr>
          <w:b/>
        </w:rPr>
        <w:t>E. 5.6</w:t>
      </w:r>
    </w:p>
    <w:p>
      <w:r>
        <w:t>Tout d'abord, l'exécution du renvoi d'une personne qui menace de se suicider en cas de mise en ?uvre d'une mesure d'exécution du renvoi n'est pas illicite en regard du droit international, en particulier de l'art. 3 CEDH, l'État d'accueil étant toutefois tenu de prendre les mesures adéquates pour éviter la mise à exécution de la menace lors de l'expulsion (arrêt de la Cour européenne des Droits de l'Homme Dragan c. Allemagne du 7 octobre 2004, n° 33743/03 ; JICRA 2005 n° 23 consid. 5.1 p. 212). Selon la pratique du Tribunal, ni une tentative de suicide ni des tendances suicidaires (« suicidalité ») ne s'opposent à l'exécution du renvoi, y compris au niveau de l'exigibilité ; seule une mise en danger qui présente des formes concrètes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D-4455/2006 du 16 juin 2008 consid. 6.5.3, arrêt D- 2049/2008 du 31 juillet 2008 consid. 5.2.3 [p. 13], arrêt D- 5708/2006 du 18 août 2009 et arrêt E-7090/2009 du 19 août 2010).</w:t>
      </w:r>
    </w:p>
    <w:p>
      <w:r>
        <w:rPr>
          <w:b/>
        </w:rPr>
        <w:t>E. 5.7</w:t>
      </w:r>
    </w:p>
    <w:p>
      <w:r>
        <w:t>Dans le cas d'espèce, les idéations suicidaires de la requérante, bien que décrites comme constantes, sont sans représentation. En outre, le tentamen effectué en 2009 est, du moins partiellement, réactionnel à une décision de rejet et de renvoi dans son pays d'origine. Les certificats médicaux indiquent, en effet, clairement leur lien avec la communication de l'arrêt de la présente autorité du 8 mai 2009 (cf., en particulier, celui du 25 juin 2009). Par ailleurs, si le risque de suicide en cas de crainte d'un renvoi imminent dans son pays d'origine est indiqué comme élevé, il est décrit comme lié à son environnement natif devenant et restant traumatique en raison d'un stress qu'elle y aurait subi (cf. le certificat médical du 2 avril 2010). Or, les motifs d'asile présentés ont été considérés comme invraisemblables dans le cadre de la procédure ordinaire et aucun élément nouveau permettant de modifier cette appréciation n'a été apporté au stade de la présente procédure. Au vu de ce qui précède, de l'indigence du certificat précité et du fait qu'un suivi psychothérapeutique n'a vraisemblablement pas été mis en place, bien que celui-ci ait été annoncé comme souhaitable dans le certificat du 25 juin 2009 (en regard de l'absence de toute mention y relative dans l'ultime certificat médical), les problèmes de santé de l'intéressée ne sont pas de nature à justifier l'adaptation de la décision de l'ODM du 22 février 2009, tant sous l'angle de l'exigibilité que de la licéité de l'exécution du renvoi. Le Tribunal, bien qu'il n'entend pas sous-estimer les appréhensions que peut ressentir la recourante face à la perspective d'un renvoi dans son pays, rappelle que l'on ne saurait de manière générale prolonger indéfiniment son séjour en Suisse au seul motif que la perspective d'un retour exacerbe un état psychologique perturbé. Conscient des risques de rechute que peut engendrer une décision négative, il estime néanmoins qu'il appartient à l'intéressée, avec l'aide de ses thérapeutes, de poursuivre les traitements ambulatoires qui ont d'ores et déjà été instaurés dans le but de l'aider à mieux appréhender son retour au pays.</w:t>
      </w:r>
    </w:p>
    <w:p>
      <w:r>
        <w:rPr>
          <w:b/>
        </w:rPr>
        <w:t>E. 5.8</w:t>
      </w:r>
    </w:p>
    <w:p>
      <w:r>
        <w:t>Les autorités suisses chargées de l'exécution du renvoi de la recourante prendront les mesures nécessaires afin d'assurer l'exécution de la présente décision dans le respect du considérant 5.6 ci-dessus. Si nécessaire, l'autorité intimée prévoira un accompagnement médical de la requérante, durant son transport jusque dans son pays d'origine.</w:t>
      </w:r>
    </w:p>
    <w:p>
      <w:r>
        <w:rPr>
          <w:b/>
        </w:rPr>
        <w:t>E. 5.9</w:t>
      </w:r>
    </w:p>
    <w:p>
      <w:r>
        <w:t>Les problèmes de santé de la recourante ne sont, pour le reste, pas tels que l'exécution de son renvoi en RDC soit illicite au sens de l'art. 3 CEDH ou inexigible, contrairement à ce qu'elle soutient. A cet égard, il ressort de l'arrêt récent de la Cour européenne des droits de l'Homme du 27 mai 2008, N. c. Royaume-Uni, publié sous n° 26565/05 et confirmant sa pratique, que l'art. 3 CEDH ne peut faire obstacle au refoulement, s'agissant d'une personne touchée dans sa santé, que si elle se trouve dans un stade avancé et terminal de sa maladie,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L'intéressée ne se trouve pas dans une telle situation en l'espèce, ni d'ailleurs dans une situation de mise en danger concrète au sens de l'art. 83 al. 4 LEtr, en cas de renvoi.</w:t>
      </w:r>
    </w:p>
    <w:p>
      <w:r>
        <w:rPr>
          <w:b/>
        </w:rPr>
        <w:t>E. 5.10</w:t>
      </w:r>
    </w:p>
    <w:p>
      <w:r>
        <w:t>Rien ne permet, en effet, de penser que la recourante ne pourra pas poursuivre son traitement médicamenteux pour le PTSD en RDC. Composé de Valium et de Remeron, il n'est pas d'une importance telle, en particulier sous l'angle de ses coûts et de sa spécificité, qu'il justifierait l'inexécution de la mesure de renvoi. Les déclarations contenues dans le recours de l'intéressée relatives à l'absence d'infrastructures susceptibles de la soigner à Kinshasa - suite au départ des spécialistes du seul centre spécialisé de cette ville -, exigeant de ce fait des déplacements coûteux dans les centres périphériques, doivent être écartées. Le Tribunal relève que le Congo (Kinshasa) dispose d'infrastructures médicales publiques et privées qui, même si elles n'atteignent pas les standards élevés prévalant en Suisse, sont susceptibles de faire bénéficier la recourante des soins essentiels dont elle a besoin pour soigner son PTSD. En particulier et selon les informations dont dispose le Tribunal, le CNPP du Mont Amba, à Kinshasa, et le centre TELEMA, notamment, offrent à tout le moins des traitements et des suivis psychologiques et psychiatriques de base et courants (cf. notamment Alexandra Geiser, Organisation suisse d'aide aux réfugiés [OSAR], "DRC : Psychiatrische Versorgung, Auskunft des SFH-Länderanalyse", Berne, 10 juin 2009, p. 2). Aucun élément du dossier ne permet d'admettre que l'intéressée ne pourrait pas avoir accès actuellement à un suivi médical de base en cas de retour. En particulier, elle n'a pas apporté des indices suffisamment concrets et convaincants qu'elle ne disposerait plus d'un réseau familial et social sur place. Ses déclarations selon lesquelles elle risquerait d'être rejetée en raison de sa maladie - un PTSD -, qui pourrait être considérée comme une malédiction, ne constituent que des allégations de partie sans aucun début de preuve. Ainsi, l'intéressée n'a fait valoir aucun fait nouveau important, ni aucun moyen de preuve nouveau permettant de remettre en cause les conclusions retenues sur ce point par l'ODM puis le Tribunal dans le cadre de la procédure ordinaire. Au surplus, la recourante est jeune et dispose d'une formation professionnelle d'esthéticienne. Ayant vécu dix années à Kinshasa, elle devrait pouvoir s'y réinstaller sans rencontrer d'excessives difficultés. Finalement et en cas de besoin, A._______ peut, comme l'a relevé l'ODM dans sa décision querellée, solliciter une mesure d'aide au retour accordée par la Suisse (cf. art. 93 LAsi et art. 73 ss de l'ordonnance 2 du 11 août 1999 sur l'asile relative au financement [OA 2, RS 142.312]).</w:t>
      </w:r>
    </w:p>
    <w:p>
      <w:r>
        <w:rPr>
          <w:b/>
        </w:rPr>
        <w:t>E. 5.11</w:t>
      </w:r>
    </w:p>
    <w:p>
      <w:r>
        <w:t>Dans ces conditions, on ne saurait retenir qu'en cas de retour, l'état de santé de la recourante se dégraderait très rapidement au point de conduire d'une manière certaine à la mise en danger concrète de sa vie ou à une atteinte sérieuse, durable et notablement plus grave de son intégrité physique. Dès lors, l'exécution du renvoi demeure exigible (cf. art. 44 al. 2 LAsi et 83 al. 4 LEtr).</w:t>
      </w:r>
    </w:p>
    <w:p>
      <w:r>
        <w:rPr>
          <w:b/>
        </w:rPr>
        <w:t>E. 6</w:t>
      </w:r>
    </w:p>
    <w:p>
      <w:r>
        <w:t>Au vu de ce qui précède, la demande de réexamen déposée le 20 juin 2009 par l'intéressée est mal fondée. Partant, le recours doit être rejeté.</w:t>
      </w:r>
    </w:p>
    <w:p>
      <w:r>
        <w:rPr>
          <w:b/>
        </w:rPr>
        <w:t>E. 7</w:t>
      </w:r>
    </w:p>
    <w:p>
      <w:r>
        <w:t>Au vu des circonstances particulières, notamment du fait que les éléments apportés en procédure de recours n'apportent pas d'éléments déterminants, il n'y a pas lieu de procéder à un échange d'écriture (cf. art. 111a al. 1 LAsi).</w:t>
      </w:r>
    </w:p>
    <w:p>
      <w:r>
        <w:rPr>
          <w:b/>
        </w:rPr>
        <w:t>E. 8.1</w:t>
      </w:r>
    </w:p>
    <w:p>
      <w:r>
        <w:t>Vu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w:t>
      </w:r>
    </w:p>
    <w:p>
      <w:r>
        <w:rPr>
          <w:b/>
        </w:rPr>
        <w:t>E. 8.2</w:t>
      </w:r>
    </w:p>
    <w:p>
      <w:r>
        <w:t>Ce montant est compensé avec l'avance sur les frais de procédure présumés, d'un montant égal, déjà payée.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