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D-5180/2024 vom 20. August 2025</w:t>
      </w:r>
    </w:p>
    <w:p>
      <w:r>
        <w:t>Bundesverwaltungsgericht, 2025-08-20, DE</w:t>
      </w:r>
    </w:p>
    <w:p>
      <w:r>
        <w:rPr>
          <w:b/>
        </w:rPr>
        <w:t xml:space="preserve">Quelle: </w:t>
      </w:r>
      <w:r>
        <w:t>https://mcp.opencaselaw.ch/entscheid/bvger_D-5180_2024</w:t>
      </w:r>
    </w:p>
    <w:p>
      <w:r>
        <w:t>FR: TAF D-5180/2024 du 20 août 2025</w:t>
      </w:r>
    </w:p>
    <w:p>
      <w:r>
        <w:t>IT: TAF D-5180/2024 del 20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D-5180/2024 Seite 4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Vorbehalt der nachfolgenden E. 1.3 – einzutreten.</w:t>
      </w:r>
    </w:p>
    <w:p>
      <w:r>
        <w:rPr>
          <w:b/>
        </w:rPr>
        <w:t>E. 1.3</w:t>
      </w:r>
    </w:p>
    <w:p>
      <w:r>
        <w:t>Auf das Gesuch um Erteilung der aufschiebenden Wirkung der Be- schwerde ist nicht einzutreten, da der Beschwerde von Gesetzes wegen aufschiebende Wirkung zukommt (Art. 55 Abs. 1 VwVG i.V.m. Art. 6 AsylG), und diese von der Vorinstanz nicht entzogen wurde.</w:t>
      </w:r>
    </w:p>
    <w:p>
      <w:r>
        <w:rPr>
          <w:b/>
        </w:rPr>
        <w:t>E. 1.4</w:t>
      </w:r>
    </w:p>
    <w:p>
      <w:r>
        <w:t>Der Beschwerdeführer beantragt ferner umfassende Einsicht in den «Analysebericht». In den vorinstanzlichen Akten findet sich jedoch kein sol- cher Bericht und in der Beschwerde wird auch nicht weiter spezifiziert, um welches Aktenstück es sich dabei handeln soll. Mangels eines Akten- stücks, in welches Einsicht gewährt werden könnte, ist auf das entspre- chende Begehren ebenfalls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w:t>
      </w:r>
    </w:p>
    <w:p>
      <w:r>
        <w:t>Der Beschwerdeführer rügt in formeller Hinsicht eine Verletzung des recht- lichen Gehörs, weil die von ihm eingereichten türkischen Verfahrensdoku- mente keiner Echtheitsprüfung unterzogen und nicht hinreichend gewür-</w:t>
      </w:r>
    </w:p>
    <w:p>
      <w:r>
        <w:t>D-5180/2024 Seite 5 digt worden seien (vgl. Beschwerde, S. 15 ff.). Das SEM begründet seinen Entscheid zutreffend – wie nachfolgend aufgezeigt wird (vgl. unten E. 7) – damit, dass auch im Fall der Echtheit der vorgelegten Dokumente nicht vom Bestehen einer flüchtlingsrechtlich relevanten Verfolgung auszugehen ist. Vor diesem Hintergrund ist es nicht zu beanstanden, dass das SEM bezüglich der eingereichten Beweismittel keine Echtheitsprüfung vorge- nommen hat. Vielmehr durfte die Vorinstanz in antizipierter Beweiswürdi- gung auf die Abklärung verzichten, ob die Dokumente objektive Fäl- schungsmerkmale aufweisen (vgl. zur antizipierten Beweiswürdigung BVGE 2022 I/6 E. 4.2.3). Das subeventualiter gestellte Begehren auf Zu- rückweisung der Beschwerdesache zur Neubeurteilung an die Vorinstanz, ist deshalb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seines ablehnenden Asylentscheids im Wesentlichen aus, dass es sich bei den vom Beschwerdeführer dargeleg- ten Ereignissen um Bedrohungen durch Dritte handle und nicht um eine staatliche Verfolgung. Die von ihm geschilderten Drohungen durch unbe- kannte Personen würden auch in der Türkei grundsätzlich strafbare Hand- lungen darstellen. Der türkische Staat sei schutzfähig und schutzwillig. Er habe zwar angegeben bei den Unbekannten handle es sich womöglich um</w:t>
      </w:r>
    </w:p>
    <w:p>
      <w:r>
        <w:t>D-5180/2024 Seite 6 den türkischen Geheimdienst oder Leute des Paramilitärs. Dabei handle es sich jedoch um blosse Vermutungen des Beschwerdeführers. In Bezug auf sein familiäres Umfeld habe er zu Protokoll gegeben, dass sein Bruder ein bekannter Journalist gewesen sei und aufgrund seiner Schwierigkeiten im Heimatland schliesslich in der Schweiz Asyl erhalten habe. Auch sei ein Cousin von ihm in den Bergen als Märtyrer gestorben und ein Onkel sei in Haft gewesen. Es lägen indes keine konkreten Hin- weise vor, die Anlass auf eine Verbindung zwischen seinen geltend ge- machten Asylgründen und denjenigen seines Bruders geben würden. Auch komme aus dem Protokoll nicht hervor, dass er irgendwelche Schwierig- keiten in der Türkei wegen seinen Brüdern oder seinen Verwandten gehabt habe. Er habe mitgeteilt, dass seine Familie vom türkischen Geheimdienst «fichiert» sei. Aus den Akten gebe es jedoch keinen Anlass dafür, dass er Schwierigkeiten mit dem türkischen Staat aufgrund dessen gehabt habe. Betreffend die hängigen Verfahren aufgrund Präsidentenbeleidigung, Ehr- verletzungsdelikt, Erniedrigung der türkischen Nation und Propaganda für eine Terrororganisation hält das SEM vorweg fest, dass die vom Beschwer- deführer eingereichten türkischen Verfahrensdokumente nur einen gerin- gen Beweiswert aufweisen würden. Zudem seien die Vorbringen ohnehin nicht geeignet, die Flüchtlingseigenschaft zu begründen. Zwar seien meh- rere staatsanwaltschaftliche Ermittlungs-/Untersuchungsverfahren eröffnet worden, jedoch noch keine Gerichtsverfahren. In der Türkei würden Ermitt- lungs-/Untersuchungsverfahren oft in teils hoher Zahl eingeleitet, aber häu- fig auch wieder eingestellt. Hinsichtlich der geltend gemachten Vorführbe- fehle sei festzustellen, dass es sich formell nicht um einen Haftbefehl, son- dern um einen Vorführbefehl und/oder einen Vorführbeschluss handle, de- ren Zweck es sei, den Beschwerdeführer einzuvernehmen und ihn danach wieder freizulassen. Auch gebe es keine konkreten Hinweise auf mögliche weitere Risikofakto- ren, die zu einer anderen Einschätzung führen würden. Zwar lebe sein Bru- der als anerkannter Flüchtling hier in der Schweiz. Es seien hierbei keine direkten Verbindungen zwischen seinem Profil und demjenigen des Bru- ders zu erkennen. Auch mache er weder konkrete Nachteile wegen seinem Bruder geltend noch begründe die von ihm erwähnten politischen Ver- wandten und seine Unterstützung der HDP für sich alleine ein politisches Profil.</w:t>
      </w:r>
    </w:p>
    <w:p>
      <w:r>
        <w:t>D-5180/2024 Seite 7</w:t>
      </w:r>
    </w:p>
    <w:p>
      <w:r>
        <w:rPr>
          <w:b/>
        </w:rPr>
        <w:t>E. 6.2</w:t>
      </w:r>
    </w:p>
    <w:p>
      <w:r>
        <w:t>In der Beschwerde wird im Wesentlichen geltend gemacht, entgegen der Behauptung des SEM würden in der Türkei auch Menschen, gegen die nur ein Vorführbefehl vorliege, verhaftet und nach ihrer Aussage nicht wie- der freigelassen werden. D._______ ([…]), dessen Asylantrag abgelehnt worden sei, sei nach seiner Rückkehr in die Türkei am Flughafen verhaftet worden. Dessen Antrag habe (ebenfalls) auf dem Vorwurf basiert, er habe in den sozialen Medien Propaganda für eine terroristische Organisation verbreitet. Die Behauptung des SEM, der Beschwerdeführer werde nach Aufnahme seiner Aussage freigelassen, stehe im Widerspruch zur tatsäch- lichen Situation. Es sei ganz klar, dass eine Person, gegen die so viele Ermittlungsverfahren laufen würden, nach ihrer Aussage nicht freigelassen werde. Nur sehr wenige Ermittlungsverfahren wegen Propaganda für eine Terrororganisation würden eingestellt. Wenn die Person zudem politisch aktiv sei, sei die Wahrscheinlichkeit einer Verurteilung wesentlich höher. Die Social-Media-Posts des Beschwerdeführers würden im Übrigen nicht die allgemein gültigen Grenzen der Meinungsfreiheit überschreiten. Der Beschwerdeführer sei zudem von E._______ und seinen Anhängern be- droht worden. Es sei ihm nicht möglich gewesen, Schutz vom türkischen Staat zu erlangen. Schliesslich führe er in der Schweiz ein aktives politi- sches Leben. Er beteilige sich an Protesten gegen die türkische Regierung. Bei einer Rückkehr in die Türkei werde er direkt am Flughafen verhaftet.</w:t>
      </w:r>
    </w:p>
    <w:p>
      <w:r>
        <w:rPr>
          <w:b/>
        </w:rPr>
        <w:t>E. 7.1</w:t>
      </w:r>
    </w:p>
    <w:p>
      <w:r>
        <w:t>Das Bundesverwaltungsgericht kommt nach Durchsicht der Akten zum Schluss, dass das SEM das Asylgesuch des Beschwerdeführers zu Recht abgewiesen und ihn nicht als Flüchtling anerkannt hat. Dabei kann auf die zutreffenden Ausführungen in der angefochtenen Verfügung verwiesen werden (vgl. SEM-Verfügung vom 18. Juli 2024, S. 5-10).</w:t>
      </w:r>
    </w:p>
    <w:p>
      <w:r>
        <w:rPr>
          <w:b/>
        </w:rPr>
        <w:t>E. 7.2</w:t>
      </w:r>
    </w:p>
    <w:p>
      <w:r>
        <w:t>Aus den laufenden Strafverfahren wegen Propaganda für eine Terror- organisation und wegen Präsidentenbeleidigung ergibt sich keine asylrele- vante Gefährdung. Dabei kann auf die aktuelle Praxis betreffend staatsan- waltschaftliche Ermittlungsverfahren verwiesen werden, die für sich alleine nicht zur Bejahung der Flüchtlingseigenschaft ausreichen. Vielmehr würde dies zusätzliche Risikofaktoren wie etwa das Vorliegen einschlägiger Vor- strafen oder ein exponiertes politisches Profil voraussetzen (vgl. Referenz- urteil des BVGer E-4103/2024 vom 8. November 2024 E. 8). Der Be- schwerdeführer macht zwar geltend, für die HPD als Wahlbeobachter tätig gewesen zu sein (vgl. SEM-act. A13/12 F55). Daraus lässt sich aber noch kein politisch exponiertes Profil ableiten. Vielmehr ist das politische Enga- gement des Beschwerdeführers als niederschwellig zu bezeichnen. Daran</w:t>
      </w:r>
    </w:p>
    <w:p>
      <w:r>
        <w:t>D-5180/2024 Seite 8 ändert auch die Tatsache nichts, dass gegen ihn angeblich ein weiteres Verfahren wegen Beleidigung der türkischen Nation und wegen eines Ehr- verletzungsdelikts eingeleitet worden ist.</w:t>
      </w:r>
    </w:p>
    <w:p>
      <w:r>
        <w:rPr>
          <w:b/>
        </w:rPr>
        <w:t>E. 7.3</w:t>
      </w:r>
    </w:p>
    <w:p>
      <w:r>
        <w:t>Sodann geht das Bundesverwaltungsgericht von der grundsätzlichen Schutzfähigkeit und Schutzwilligkeit der türkischen Strafverfolgungs- und Justizbehörden aus (vgl. Urteile des BVGer D-875/2025 vom 9. April 2025 S. 6 und D-3693/2022 vom 4. Juli 2025 E. 6.3) und es ist – entgegen der im Rahmen des Beschwerdeverfahrens vertretenen Ansicht – nicht ersicht- lich, dass und weshalb dem Beschwerdeführer hinsichtlich der vorgebrach- ten Übergriffe seitens Dritter die bestehende Schutzinfrastruktur nicht zu- gänglich oder ihm deren Inanspruchnahme aus individuellen Gründen nicht zuzumuten gewesen wäre. Zwar kann keine Garantie für langfristigen indi- viduellen Schutz und die stetige absolute Sicherheit der bedrohten Person verlangt werden, es genügt jedoch, wenn der Staat eine funktionierende und effiziente Schutzinfrastruktur zur Verfügung stellt und diese der be- troffenen Person objektiv zugänglich sowie individuell zumutbar ist, was jeweils im Rahmen des länderspezifischen Kontextes zu beurteilen ist (vgl. BVGE 2011/51 E. 7.3 f. m.w.H. und Urteil des BVGer D-3520/2025 vom</w:t>
      </w:r>
    </w:p>
    <w:p>
      <w:r>
        <w:rPr>
          <w:b/>
        </w:rPr>
        <w:t>E. 7.4</w:t>
      </w:r>
    </w:p>
    <w:p>
      <w:r>
        <w:t>Die vom Beschwerdeführer geltend gemachten exilpolitischen Tätigkei- ten (Teilnahme an Kundgebungen) vermögen keine flüchtlingsrechtlich re- levante Verfolgung im Heimatland zu begründen. Vielmehr verdeutlichen sie sein niederschwelliges politisches Profil.</w:t>
      </w:r>
    </w:p>
    <w:p>
      <w:r>
        <w:rPr>
          <w:b/>
        </w:rPr>
        <w:t>E. 7.5</w:t>
      </w:r>
    </w:p>
    <w:p>
      <w:r>
        <w:t>Nach dem Gesagten hat das SEM das Asylgesuch zu Recht abgelehnt und die Flüchtlingseigenschaft ebenfalls zu Recht verneint. 8. 8.1 Lehnt das SEM das Asylgesuch ab oder tritt es darauf nicht ein, so verfügt es in der Regel die Wegweisung aus der Schweiz und ordnet den Vollzug an; es berücksichtigt dabei den Grundsatz der Einheit der Familie (Art. 44 AsylG).</w:t>
      </w:r>
    </w:p>
    <w:p>
      <w:r>
        <w:t>D-5180/2024 Seite 9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9.2.2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9.2.3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9.2.4 Nach dem Gesagten ist der Vollzug der Wegweisung sowohl im Sinne der asyl- als auch der völkerrechtlichen Bestimmungen zulässig.</w:t>
      </w:r>
    </w:p>
    <w:p>
      <w:r>
        <w:t>D-5180/2024 Seite 10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kürzlich bekannt gegebenen Auflösung der PKK ist nicht von einer lan- desweiten Situation allgemeiner Gewalt oder bürgerkriegsähnlichen Ver- hältnissen auf dem türkischen Staatsgebiet auszugehen, auch nicht für An- gehörige der kurdischen Ethnie (vgl. Referenzurteil E-4103/2024 E. 13.2 m.w.H.; Urteil des BVGer E-3991/2020 vom 6. Mai 2025 E. 9.3.2). 9.3.3 Beim Beschwerdeführer handelt es sich um einen jungen, gesunden Mann, der über ein Universitätsstudium in Sozialwissenschaften verfügt. Auch hat er als Lehrperson gearbeitet (SEM-act. A13/12 F28, F31). Es ist davon auszugehen, dass seine Familie (Eltern und zahlreiche Geschwis- ter) ihn bei einer Rückkehr in die Türkei bei der Wiedereingliederung in die Gesellschaft unterstützen können. Entsprechend ist nicht davon auszuge- hen, dass der Beschwerdeführer bei einer Rückkehr in die Türkei in eine existenzielle Notlage geraten würde. 9.3.4 Nach dem Gesagten erweist sich der Vollzug der Wegweisung auch als zumutbar. 9.4 Schliesslich ist der Vollzug der Wegweisung auch als möglich zu be- zeichnen ist (Art. 83 Abs. 2 AIG). 9.5 Zusammenfassend hat die Vorinstanz den Wegweisungsvollzug zu Recht als zulässig, zumutbar und möglich bezeichnet. Eine Anordnung der vorläufigen Aufnahme fällt somit ausser Betracht (Art. 83 Abs. 1–4 AIG).</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Auch unter Berücksichtigung der Entwicklungen in der Türkei im Nachgang des Putschversuchs vom Juli 2016 und sowie der Ereignisse in jüngerer Zeit, etwa dem schweren Erdbeben im Februar 2023, den Protesten nach der Verhaftung des Oberbürgermeisters von Istanbul - der als Herausforderer von Präsident Erdogan für die nächsten Wahlen gilt - oder der kürzlich bekannt gegebenen Auflösung der PKK ist nicht von einer landesweiten Situation allgemeiner Gewalt oder bürgerkriegsähnlichen Verhältnissen auf dem türkischen Staatsgebiet auszugehen, auch nicht für Angehörige der kurdischen Ethnie (vgl. Referenzurteil E-4103/2024 E. 13.2 m.w.H.; Urteil des BVGer E-3991/2020 vom 6. Mai 2025 E. 9.3.2).</w:t>
      </w:r>
    </w:p>
    <w:p>
      <w:r>
        <w:rPr>
          <w:b/>
        </w:rPr>
        <w:t>E. 9.3.3</w:t>
      </w:r>
    </w:p>
    <w:p>
      <w:r>
        <w:t>Beim Beschwerdeführer handelt es sich um einen jungen, gesunden Mann, der über ein Universitätsstudium in Sozialwissenschaften verfügt. Auch hat er als Lehrperson gearbeitet (SEM-act. A13/12 F28, F31). Es ist davon auszugehen, dass seine Familie (Eltern und zahlreiche Geschwister) ihn bei einer Rückkehr in die Türkei bei der Wiedereingliederung in die Gesellschaft unterstützen können. Entsprechend ist nicht davon auszugehen, dass der Beschwerdeführer bei einer Rückkehr in die Türkei in eine existenzielle Notlage geraten würde.</w:t>
      </w:r>
    </w:p>
    <w:p>
      <w:r>
        <w:rPr>
          <w:b/>
        </w:rPr>
        <w:t>E. 9.3.4</w:t>
      </w:r>
    </w:p>
    <w:p>
      <w:r>
        <w:t>Nach dem Gesagten erweist sich der Vollzug der Wegweisung auch als zumutbar.</w:t>
      </w:r>
    </w:p>
    <w:p>
      <w:r>
        <w:rPr>
          <w:b/>
        </w:rPr>
        <w:t>E. 9.4</w:t>
      </w:r>
    </w:p>
    <w:p>
      <w:r>
        <w:t>Schliesslich ist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D-5180/2024 Seite 11 sowie vollständig feststellt und – soweit diesbezüglich überprüfbar – ange- messen ist. Die Beschwerde ist abzuweisen, soweit darauf einzutreten ist.</w:t>
      </w:r>
    </w:p>
    <w:p>
      <w:r>
        <w:rPr>
          <w:b/>
        </w:rPr>
        <w:t>E. 11.1</w:t>
      </w:r>
    </w:p>
    <w:p>
      <w:r>
        <w:t>Die Gesuche um Gewährung der unentgeltlichen Prozessführung so- wie um Einsetzung einer unentgeltlichen Rechtsbeiständin sind abzuwei- sen, da sich die Beschwerdebegehren gemäss den vorstehenden Erwä- gungen von vornherein als aussichtslos erwiesen haben.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D-5180/2024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