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D-5176/2017 vom 21. Februar 2018</w:t>
      </w:r>
    </w:p>
    <w:p>
      <w:r>
        <w:t>Bundesverwaltungsgericht, 2018-02-21, DE</w:t>
      </w:r>
    </w:p>
    <w:p>
      <w:r>
        <w:rPr>
          <w:b/>
        </w:rPr>
        <w:t xml:space="preserve">Quelle: </w:t>
      </w:r>
      <w:r>
        <w:t>https://mcp.opencaselaw.ch/entscheid/bvger_D-5176_2017</w:t>
      </w:r>
    </w:p>
    <w:p>
      <w:r>
        <w:t>FR: TAF D-5176/2017 du 21 février 2018</w:t>
      </w:r>
    </w:p>
    <w:p>
      <w:r>
        <w:t>IT: TAF D-5176/2017 del 21 febbraio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eingereichten Beweismittel die Festnahme der Beschwerdeführerin und ihres Ehemannes vom 22. Juni 2017 und die wenig später erfolgte Freilassung durch das Strafgericht von C._______ bestätigten. Im Strafantrag der Polizei von C._______ sei zu lesen, dass die Beschwerdeführerin und ihr Mann die Beamten beleidigt hätten, weshalb man sie auf den Posten mitgenommen habe. Aufgrund der eingereichten Beweismittel sei kein Fehlverhalten der Behörden zu erkennen. Die geltend gemachten Beleidigungen und rassistischen Beschimpfungen könnten aufgrund der Dokumente nicht überprüft oder nachgewiesen werden. Die Beschwerdeführerin habe erklärt, sie habe die Ombudsfrau für Menschenrechte kontaktiert und ihr die im Asylverfahren eingereichten Dokumente zugestellt. Damit habe sie die richtigen Schritte eingeleitet, um in Kroatien ihre Rechte einzufordern. Die Ombudsperson in EU-Staaten untersuche Beschwerden von EU-Bürgern oder von Personen mit Wohnsitz in der EU. Man könne der Beschwerdeführerin einzig vorwerfen, dass sie sofort ausgereist sei und den Bescheid der Ombudsfrau nicht abgewartet habe. Die Ombudspersonen der EU-Länder seien in einem Netzwerk verbunden, dem der EU-Bürgerbeauftragte vorstehe, der seinerseits dem EU-Parlament berichte. Die Ombudspersonen dürften auch Gerichtsverhandlungen verfolgen und überwachen, wenn es vom Betroffenen gewünscht werde und es Hinweise auf Diskriminierung gebe. Die Beschwerdeführerin habe zudem die Möglichkeit, sich an die Menschenrechtsorganisationen in Kroatien zu wenden. Schliesslich hätte sie sich bei höheren Instanzen wie dem Innenministerium oder der Polizeiaufsichtsbehörde beschweren können. Gegenwärtig würden für die Schweiz alle EU-Länder als verfolgungssicher gelten. Diese Länder zeichneten sich durch einen umfassenden Grundrechtskatalog und ihre Rechtsstaatlichkeit aus. In der kroatischen Verfassung werde festgehalten, dass alle Menschen vor dem Gesetz gleich seien. Zusammenfassend sei festzustellen, dass sich die Beschwerdeführerin an die kroatischen Behörden wenden könne, um ihre Rechte einzufordern, wenn sie sich von der Polizei ungerecht behandelt fühle. Da es sich bei ihrem Ehemann um einen bosnischen Staatsangehörigen handle, der zuletzt eine Arbeits- und Aufenthaltsbewilligung für Kroatien gehabt habe, liege die Zuständigkeit für die Behandlung seines Asylgesuchs gemäss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nicht bei der Schweiz. Die Beschwerdeführerin sei Bürgerin der Europäischen Union, weshalb sie nach den Bestimmungen des Abkommens vom 21. Juni 1999 zwischen der Schweizerischen Eidgenossenschaft einerseits und der Europäischen Gemeinschaft und ihren Mitgliedstaaten andererseits über die Freizügigkeit (FZA, SR 0.142.112.681) grundsätzlich über das Recht auf Einreise und Aufenthalt in der Schweiz, wie auch über eine Anspruchsgrundlage für die Erteilung einer Aufenthaltsbewilligung verfüge. Seit dem 1. Januar 2017 sei das FZA auf Kroatien ausgeweitet worden. Dieser Umstand stehe der Anordnung einer Wegweisung nicht entgegen, da sie sich nicht aus einem der im FZA genannten Gründe in der Schweiz aufhalte (Urteil des BVGer D-5686/2013 vom 17. Oktober 2013). Es gebe keine Hinweise dafür, dass ihr bei einer Rückkehr in den Heimatstaat mit beachtlicher Wahrscheinlichkeit eine nach Art. 3 EMRK verbotene Strafe oder Behandlung drohe. Sie habe mit ihrem Ehemann in Kroatien ein (...) geführt und sollte noch beträchtliche Summe für bereits geleistete Arbeiten einnehmen. Sie sei jung und gesund und verfüge über eine solide schulische Ausbildung. Der Vollzug der Wegweisung sei somit durchführbar.</w:t>
      </w:r>
    </w:p>
    <w:p>
      <w:r>
        <w:rPr>
          <w:b/>
        </w:rPr>
        <w:t>E. 4.2</w:t>
      </w:r>
    </w:p>
    <w:p>
      <w:r>
        <w:t>In der Beschwerde wird geltend gemacht, die Beschwerdeführerin sei zusammen mit ihrem Ehemann in die Schweiz gekommen und habe zusammen mit ihm ein Asylgesuch gestellt. Gemäss dem Entscheid des SEM sei bei ihrem Ehemann noch ein Dublin-Verfahren im Gang. Sie würden durch die angefochtene Verfügung getrennt, die Familieneinheit sei nicht beachtet worden. Dadurch werde Bundesrecht verletzt.</w:t>
      </w:r>
    </w:p>
    <w:p>
      <w:r>
        <w:rPr>
          <w:b/>
        </w:rPr>
        <w:t>E. 4.3</w:t>
      </w:r>
    </w:p>
    <w:p>
      <w:r>
        <w:t>Das SEM führt in seiner Vernehmlassung aus, die Beschwerdeführerin sei EU-Bürgerin und ihr Ehemann sei bosnischer Staatsangehöriger. Bei der Einreichung des Asylgesuchs habe ihr Ehemann einen Aufenthaltstitel für Kroatien abgegeben, der am 9. August 2017 abgelaufen sei. Die Eheleute hätten am 9. August 2017 in Deutschland ein Asylgesuch gestellt, wobei gemäss ihren Angaben nur der Ehemann als Asylsuchender registriert worden sei. Das Asylgesuch der Beschwerdeführerin sei nicht angenommen worden, weil sie EU-Bürgerin sei. Das SEM habe aufgrund dieser Konstellation ein Gesuch an Kroatien um Rückübernahme des Ehemannes gestellt. Deutschland sei (noch) nicht um eine Rückübernahme angefragt worden. Die Frist für die Antwort auf das Ersuchen des SEM laufe am 23. Oktober 2017 ab. Sollte dem Ersuchen entsprochen werden, werde der Ehemann auch nach Kroatien weggewiesen werden. Die Einheit der Familie werde somit nicht verletzt.</w:t>
      </w:r>
    </w:p>
    <w:p>
      <w:r>
        <w:rPr>
          <w:b/>
        </w:rPr>
        <w:t>E. 4.4</w:t>
      </w:r>
    </w:p>
    <w:p>
      <w:r>
        <w:t>In der Stellungnahme wird entgegnet, dass zum Zeitpunkt des Erlasses der Verfügung nicht bekannt gewesen sei, ob Kroatien dem Übernahmeersuchen der Schweiz entspreche oder nicht. Auch zum heutigen Zeitpunkt sei dies nicht bekannt, weshalb die Schlussfolgerung des SEM eine Hypothese sei. Das SEM habe es zu Unrecht unterlassen, die Verfahren der Eheleute zu koordinieren und einen gemeinsamen Entscheid zu fällen, obschon beide Verfahren dieselben N-Nummern hätten. Damit sei der Grundsatz der Einheit der Familie verletzt worden.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5.2</w:t>
      </w:r>
    </w:p>
    <w:p>
      <w:r>
        <w:t>Das SEM hat in der angefochtenen Verfügung in zutreffender Weise dargelegt, dass die Beschwerdeführerin vor ihrer Ausreise aus Kroatien keine asylrechtlich relevante Verfolgung erlitt. Weder in der Beschwerde noch in der Stellungnahme zur Vernehmlassung wird den Erwägungen des SEM widersprochen und dargelegt, aus welchen Gründen diese rechtsfehlerhaft seien. Demnach ist einleitend auf die auch dem Bundesverwaltungsgericht als zutreffend erscheinende Argumentation des SEM zu verweisen. Insofern die Beschwerdeführerin geltend macht, sie sei von ihrer Mutter getäuscht worden, weil sie in deren Haus eine Wohnung renoviert habe, welche die Mutter anschliessend ihrer Schwester überschrieben habe, ist festzustellen, dass es sich dabei um keine flüchtlingsrechtlich relevanten Ereignisse handelt. Die Beschwerdeführerin wies in der Anhörung darauf hin, dass sie sich gegen diese Benachteiligung (beim Vorbezug der Erbschaft) auf dem Rechtsweg hätte zur Wehr setzen können. Flüchtlingsrechtlich ebenso irrelevant ist das Vorbringen, mehrere Kunden der (...) der Beschwerdeführerin und ihres Ehemannes hätten sich geweigert, das Entgelt für geleistete Arbeiten zu bezahlen, als diese erfahren hätten, dass sie Schwierigkeiten mit der Polizei hätten. Die Beschwerdeführerin und ihr Ehemann hätten auch diesbezüglich den Rechtsweg beschreiten und die ausstehenden Zahlungen bei den zuständigen Instanzen geltend machen können. Insofern die Beschwerdeführerin vorbrachte, sie sei von zwei Polizisten des Polizeipostens von C._______ nicht korrekt behandelt worden, ist festzustellen, dass den Auseinandersetzungen ein Streit mit einer Drittperson um eine ausstehende Ratenzahlung für ein gekauftes Auto vorausging. Die Polizisten behaupteten, der Ehemann der Beschwerdeführerin und wohl auch sie selbst hätten sie beschimpft, während die Beschwerdeführerin behauptet, die Polizisten hätten sie und ihren Ehemann beschimpft und bedroht. Aufgrund der eingereichten Beweismittel ergibt sich, dass das zuständige Gericht die umgehende Freilassung der Beschwerdeführerin und ihres Ehemanns anordnete. Dass die Polizisten die Sache nicht auf sich beruhen lassen wollten und ein Verfahren wegen Beamtenbeleidigung einleiteten, weist noch nicht auf eine der Beschwerdeführerin drohende Verfolgung aus asylrechtlich relevanten Gründen hin. Die Beschwerdeführerin gab an, sie habe sich an die Ombudsfrau gewandt, von dieser aber noch keine Antwort erhalten. Das zuständige Gericht sah offenbar keine Haftgründe als gegeben und ordnete die Freilassung an. Die Beschwerdeführerin hatte somit keine objektiv nachvollziehbaren Gründe, eine nicht korrekte Durchführung des eingeleiteten Strafverfahrens und eine bevorstehenden Verfolgung aus asylrechtlich relevanten Gründen zu befürchten.</w:t>
      </w:r>
    </w:p>
    <w:p>
      <w:r>
        <w:rPr>
          <w:b/>
        </w:rPr>
        <w:t>E. 5.3</w:t>
      </w:r>
    </w:p>
    <w:p>
      <w:r>
        <w:t>Zusammenfassend ist festzuhalten, dass die Beschwerdeführerin keine asylrechtlich relevanten Fluchtgründe nachgewiesen oder zumindest glaubhaft gemacht hat. Das SEM hat somit ihr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 und Urteil des BVGer D-5686/2013 vom 17. Oktober 2013).</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Rückkehr nach Kroatien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Erwägungen zum Asylpunkt nicht gelungen. Auch die allgemeine Menschenrechtssituation in Kroatien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Weder die allgemeine Lage in Kroatien noch in der Person der Beschwerdeführerin liegende Gründe sprechen gegen die Zumutbarkeit des Wegweisungsvollzugs, da nicht davon auszugehen ist, sie geriete nach einer allfälligen Rückkehr in ihr Heimatland in eine existenzielle Notlage.</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8.1</w:t>
      </w:r>
    </w:p>
    <w:p>
      <w:r>
        <w:t>In der Beschwerde wird geltend gemacht, durch die vom SEM bei der Behandlung der Asylgesuche der Beschwerdeführerin und ihres Ehemannes gewählte Vorgehensweise sei der Grundsatz der Einheit der Familie gemäss Art. 44 AsylG verletzt worden.</w:t>
      </w:r>
    </w:p>
    <w:p>
      <w:r>
        <w:rPr>
          <w:b/>
        </w:rPr>
        <w:t>E. 8.2</w:t>
      </w:r>
    </w:p>
    <w:p>
      <w:r>
        <w:t>Das SEM hat in der im Beschwerdeverfahren des Ehemannes (D-6409/2017) eingereichten Vernehmlassung vom 11. Dezember 2017 in nicht zu beanstandender Weise dargelegt, weshalb beim Ehemann der Beschwerdeführerin ein Verfahren gemäss der Dublin-III-VO durchzuführen war, während bei der Beschwerdeführerin das nationale Asylverfahren durchgeführt werden musste. Dass beide Verfahren im selben Dossier unter derselben N-Nummer geführt wurden, ist dabei rechtlich ohne eigenständige Bedeutung. Allein durch die Durchführung eines Dublin-Verfahrens beim einen und des nationalen Asylverfahrens beim anderen Ehepartner wird der Grundsatz der Einheit der Familie nicht verletzt.</w:t>
      </w:r>
    </w:p>
    <w:p>
      <w:r>
        <w:rPr>
          <w:b/>
        </w:rPr>
        <w:t>E. 8.3</w:t>
      </w:r>
    </w:p>
    <w:p>
      <w:r>
        <w:t>Hingegen hat das SEM im vorliegenden Fall durch die Tatsache, dass es die beiden Verfahren nicht koordiniert behandelte, eine Verletzung des Grundsatzes der Einheit der Familie beim Vollzug der Wegweisung in Kauf genommen. In der angefochtenen Verfügung wurde nicht sichergestellt, dass der Vollzug der Wegweisung der Beschwerdeführerin nicht zu erfolgen habe, bis über das Gesuch des Ehemannes befunden worden sei. Das SEM konnte zum Zeitpunkt des Erlasses der angefochtenen Verfügung nicht mit hinreichender Sicherheit davon ausgehen, dass die kroatischen Behörden, bei denen es zum Zeitpunkt des Erlasses der angefochtenen Verfügung um die Rückübernahme des Ehemannes ersucht hatte, seiner Rückübernahme zustimmen würden. Zudem hatte der Ehemann der Beschwerdeführerin bei der BzP geltend gemacht, er befürchte, in Kroatien in asylrechtlich relevanter Weise verfolgt zu werden. Offenbar den gegen eine Rückkehr des Ehemannes nach Kroatien formulierten Einwänden Rechnung tragend, entschloss sich das SEM dazu, nach Erlass der die Beschwerdeführerin betreffenden Verfügung auch noch die deutschen Behörden um die Rückübernahme des Ehemanns zu ersuchen, die dem Gesuch des SEM entsprachen.</w:t>
      </w:r>
    </w:p>
    <w:p>
      <w:r>
        <w:rPr>
          <w:b/>
        </w:rPr>
        <w:t>E. 8.4</w:t>
      </w:r>
    </w:p>
    <w:p>
      <w:r>
        <w:t>Das Bundesverwaltungsgericht hat diesen Umständen dadurch Rechnung getragen, dass es über die Beschwerde bezüglich der Beschwerdeführerin nicht befand, bis über das Gesuch des Ehemannes erstinstanzlich entschieden wurde. Der Beschwerde des Ehemannes wurde die aufschiebende Wirkung erteilt und in der Zwischenverfügung im Verfahren D-6409/2017 vom 17. November 2017 wurde festgelegt, dass beide Verfahren soweit möglich koordiniert geführt würden.</w:t>
      </w:r>
    </w:p>
    <w:p>
      <w:r>
        <w:rPr>
          <w:b/>
        </w:rPr>
        <w:t>E. 8.5</w:t>
      </w:r>
    </w:p>
    <w:p>
      <w:r>
        <w:t>Nachdem das Bundesverwaltungsgericht mit Urteil D-6409/2017 vom heutigen Tag die Beschwerde des Ehemannes ebenfalls abweist, wird auch dieser die Schweiz zu verlassen haben. Da gemäss Dublin-III-VO Deutschland für die Durchführung des Asylverfahrens des Ehemannes zuständig ist, wird er nach Deutschland überstellt werden. Das SEM hat im den Ehemann der Beschwerdeführerin betreffenden Verfahren berechtigterweise darauf hingewiesen, dass es der Beschwerdeführerin als kroatischer Staatsangehöriger freisteht, selbständig nach Deutschland zu reisen, wenn ihr Ehemann nach Deutschland überstellt wird. Die Vollzugsbehörden haben dem Grundsatz der Einheit der Familie dadurch Rechnung zu tragen, dass sie der Beschwerdeführerin eine Ausreisefrist ansetzen, die es ihr ermöglicht, bis zur Überstellung ihres Ehemannes nach Deutschland in der Schweiz zu bleiben. Anschliessend werden sich die Eheleute an die zuständigen deutschen Behörden zu wenden haben, um darauf hinzuweisen, dass sich die Ehefrau eines Asylsuchenden ebenfalls legal in Deutschland aufhält. Es darf davon ausgegangen werden, dass die deutschen Behörden den sich aus dieser Tatsache ergebenden landes- und völkerrechtlichen Verpflichtungen nachkommen werden.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Bei diesem Ausgang des Verfahrens wären die Kosten grundsätzlich der Beschwerdeführerin aufzuerlegen (Art. 63 Abs. 1 VwVG). Nachdem aber mit Zwischenverfügung vom 20. November 2017 die unentgeltliche Prozessführung gemäss Art. 65 Abs. 1 VwVG gewährt wurde, sind keine Verfahrenskosten zu erheben.</w:t>
      </w:r>
    </w:p>
    <w:p>
      <w:r>
        <w:rPr>
          <w:b/>
        </w:rPr>
        <w:t>E. 11</w:t>
      </w:r>
    </w:p>
    <w:p>
      <w:r>
        <w:t>Mit gleicher Verfügung wurde das Gesuch um unentgeltliche Rechtsverbeiständung gestützt auf Art. 110a Abs. 1 AsylG gutgeheissen und die Beschwerdeführerin aufgefordert, einen Rechtsbeistand ihrer Wahl zu bezeichnen. Nachdem sie am 28. September 2017 Ass. iur. Christian Hoffs bezeichnete, wurde ihr dieser mit Zwischenverfügung vom 3. Oktober 2017 als amtlicher Rechtsbeistand beigeordnet sowie darüber orientiert, dass der Stundenansatz für nichtanwaltliche Vertretung Fr. 100.- bis Fr. 150.- beträgt (in Anwendung der Art. 10 und Art. 12 des Reglements vom 21. Februar 2008 über die Kosten und Entschädigungen vor dem Bundesverwaltungsgericht [VGKE, SR 173.320.2]). Der Rechtsvertreter hat keine Kostennote zu den Akten gereicht, weshalb das amtliche Honorar von Amtes wegen festzusetzen ist, da sich der notwendige Vertretungsaufwand aufgrund der Aktenlage zuverlässig abschätzen lässt (Art. 14 Abs. 2 in fine VGKE). Nachdem der Rechtsvertreter im vorliegenden Verfahren einzig eine kurze Stellungnahme zur vorinstanzlichen Vernehmlassung einreichte, ist ihm nebst dem Aktenstudium kein grosser zeitlicher Aufwand entstanden. Dem Rechtsvertreter ist unter Berücksichtigung der massgebenden Bemessungsfaktoren (Art. 9 - 13 VGKE) und der Entschädigungspraxis in vergleichbaren Fällen zulasten der Gerichtskasse ein amtliches Honorar von insgesamt Fr. 300.-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