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D-5174/2006 vom 26. Mai 2010</w:t>
      </w:r>
    </w:p>
    <w:p>
      <w:r>
        <w:t>Bundesverwaltungsgericht, 2010-05-26, IT</w:t>
      </w:r>
    </w:p>
    <w:p>
      <w:r>
        <w:rPr>
          <w:b/>
        </w:rPr>
        <w:t xml:space="preserve">Quelle: </w:t>
      </w:r>
      <w:r>
        <w:t>https://mcp.opencaselaw.ch/entscheid/bvger_D-5174_2006</w:t>
      </w:r>
    </w:p>
    <w:p>
      <w:r>
        <w:t>FR: TAF D-5174/2006 du 26 mai 2010</w:t>
      </w:r>
    </w:p>
    <w:p>
      <w:r>
        <w:t>IT: TAF D-5174/2006 del 26 maggio 2010</w:t>
      </w:r>
    </w:p>
    <w:p>
      <w:pPr>
        <w:pStyle w:val="Heading2"/>
      </w:pPr>
      <w:r>
        <w:t>Regeste</w:t>
      </w:r>
    </w:p>
    <w:p>
      <w:r>
        <w:t>Asilo e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105 vLAsi), alla forma e al contenuto dell'atto di ricorso (art. 50 e 52 PA) sono soddisfatti. Occorre pertanto entrare nel merito del ricorso.</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4</w:t>
      </w:r>
    </w:p>
    <w:p>
      <w:r>
        <w:t>Con il gravame del 19 giugno 2006 non viene criticata la mancata concessione dello statuto di rifugiato, il conseguente rifiuto della domanda d'asilo e la pronuncia dell'allontanamento, bensì l'esigibilità, e l'esecuzione dello stesso, rispettivamente la mancata concessione dell'ammissione provvisoria. L'esame che segue avrà come oggetto questo punto.</w:t>
      </w:r>
    </w:p>
    <w:p>
      <w:r>
        <w:rPr>
          <w:b/>
        </w:rPr>
        <w:t>E. 5.1</w:t>
      </w:r>
    </w:p>
    <w:p>
      <w:r>
        <w:t>Nella decisione impugnata, l'UFM ha considerato le allegazioni dei richiedenti come insufficienti a soddisfare le condizioni richieste dalla legge per il riconoscimento dello statuto di rifugiati e pertanto all'ammissione della loro domanda d'asilo. In particolare, l'autorità di prima istanza ha considerato i problemi incontrati dai ricorrenti, da un lato, imputabili allo stato di guerra civile imperante all'epoca dei fatti in Bosnia e Erzegovina, oggi terminato, dall'altro, come l'espressione di una situazione politica generale venutasi a creare in Bosnia e Erzegovina dopo il conflitto, che tuttavia non può essere paragonata a persecuzioni sistematiche che prevedono trattamenti contrari all'art. 3 CEDU o l'art. 3 della Convenzione contro la tortura ed altre pene o trattamenti crudeli, inumani o degradanti del 10 dicembre 1984 (Conv. tortura, RS 0.105). L'UFM ha inoltre rilevato che i richiedenti non avrebbero avuto i problemi qui lamentati, se solo fossero tornati entro i confini della Federazione, dove peraltro hanno vissuto, a E._______, per diversi anni. Per quanto concerne i problemi psichici invocati dalla moglie, l'UFM ha ritenuto che gli stessi possono essere adeguatamente curati anche nel paese d'origine degli interessati. Inoltre, l'esecuzione dell'allontanamento sarebbe ammissibile, esigibile e possibile.</w:t>
      </w:r>
    </w:p>
    <w:p>
      <w:r>
        <w:rPr>
          <w:b/>
        </w:rPr>
        <w:t>E. 5.2</w:t>
      </w:r>
    </w:p>
    <w:p>
      <w:r>
        <w:t>Nel gravame, gli insorgenti sostengono che il loro rientro in Patria non sarebbe ragionevolmente esigibile, in quanto troverebbe applicazione l'art. 3 CEDU, e ciò per motivi legati all'attuale situazione socio-economica del Paese d'origine nonché per motivi connessi allo stato di salute della signora B._______. Infatti, la situazione economica in Bosnia e Erzegovina è caratterizzata da un elevato tasso di disoccupazione ed una penuria di alloggi. Tale contesto non permette ai ricorrenti di potersi installare in Patria, dove oltretutto l'accesso a cure adeguate è ostacolato da enormi problemi che attanagliano il sistema sanitario bosniaco, quali l'insufficienza delle installazioni, la penuria di medicamenti e l'assenza di risorse. Per conseguenza, l'allontanamento delle ricorrenti non sarebbe ammissibile e dovrebbero essere ammesse provvisoriamente in Svizzera.</w:t>
      </w:r>
    </w:p>
    <w:p>
      <w:r>
        <w:rPr>
          <w:b/>
        </w:rPr>
        <w:t>E. 5.3</w:t>
      </w:r>
    </w:p>
    <w:p>
      <w:r>
        <w:t>Nella risposta al ricorso, l'UFM si è riconfermato nella propria, avversata decisione, osservando che lo stesso non conterrebbe alcun nuovo elemento atto a confutare le argomentazioni sviluppate nella decisione impugnata.</w:t>
      </w:r>
    </w:p>
    <w:p>
      <w:r>
        <w:rPr>
          <w:b/>
        </w:rPr>
        <w:t>E. 6</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6.1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Giurisprudenza ed informazioni della Commissione svizzera di ricorso in materia d'asilo [GICRA] 2006 n. 6, consid. 4.2., pag. 54 e seg., sentenza del Tribunale amministrativo federale D-7099/2006 del 10 luglio 2009 consid. 6.2). È sul punto dell'esigibilità dell'esecuzione dell'allontanamento che il TAF intende concentrare la sua analisi.</w:t>
      </w:r>
    </w:p>
    <w:p>
      <w:r>
        <w:rPr>
          <w:b/>
        </w:rPr>
        <w:t>E. 6.2</w:t>
      </w:r>
    </w:p>
    <w:p>
      <w:r>
        <w:t>Il fatto che l'esecuzione dell'allontanamento non sia ragionevolmente esigibile costituisce, come detto, uno dei motivi che giustificano la pronuncia della misura sostitutiva dell'ammissione provvisoria (art. 44 cpv. 2 LAsi e 83 cpv. 1 LStr).</w:t>
      </w:r>
    </w:p>
    <w:p>
      <w:r>
        <w:rPr>
          <w:b/>
        </w:rPr>
        <w:t>E. 6.3</w:t>
      </w:r>
    </w:p>
    <w:p>
      <w:r>
        <w:t>Giusta l'art. 83 cpv. 4 LStr, al quale rinvia l'art. 44 cpv. 2 LAsi, l'esecuzione non può essere ragionevolmente esigibile qualora, nello Stato d'origine o di provenienza, lo straniero venisse a trovarsi concretamente in pericolo.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Sentenza del Tribunale amministrativo federale [DTAF] 2007/10 e relativi riferimenti).</w:t>
      </w:r>
    </w:p>
    <w:p>
      <w:r>
        <w:rPr>
          <w:b/>
        </w:rPr>
        <w:t>E. 6.4</w:t>
      </w:r>
    </w:p>
    <w:p>
      <w:r>
        <w:t>Si tratta, dunque, di esaminare con riferimento ai criteri suesposti se gli interessati concludono a giusta ragione o meno il carattere inesigibile dell'esecuzione del suo allontanamento, tenuto conto della situazione generale vigente attualmente in Bosnia e Erzegovina, da un lato, e la sua situazione personale, dall'altro.</w:t>
      </w:r>
    </w:p>
    <w:p>
      <w:r>
        <w:rPr>
          <w:b/>
        </w:rPr>
        <w:t>E. 6.5</w:t>
      </w:r>
    </w:p>
    <w:p>
      <w:r>
        <w:t>In caso di allontanamento di fanciulli, l'interesse superiore dei medesimi è un elemento che deve essere preso in considerazione (cfr. GICRA 2005 n. 6, consid. 6.1, pag. 57 e sentenze del TAF, D-6597/2006 del 21 aprile 2008 consid. 9.5.1, D-3357/2006 del 9 luglio 2009 consid. 9.3, D-7099/2006 del 10 luglio 2009, E-3693/2006 del 12 marzo 2009 consid. 8.7, D-6345/2006 del 19 settembre 2008 consid. 8, D-4655/2007 del 23 dicembre 2008 consid. 9). Il benessere del fanciullo è un elemento di rilievo per l'esame dell'esigibilità. In tale contesto, vanno ponderate tutte le circostanze che appaiono rilevanti in vista dell'allontanamento (cfr. GICRA 1998 n. 13, consid. 5e aa, pag. 98 e seg., e sentenze del TAF D-6597/2006 del 21 aprile 2008 consid. 9.5.1; D-3357/2006 del 9 luglio 2009 consid. 9.3; D-7099/2006 del 10 luglio 2009; E-3693/2006 del 12 marzo 2009 consid. 8.7; D-6345/2006 del 19 settembre 2008 consid. 8; D-4655/2007 del 23 dicembre 2008 consid. 9). Delle difficoltà di reinserimento nel Paese d'origine, causate da un'integrazione avanzata del fanciullo in Svizzera, possono comportare l'inesigibilità dell'esecuzione dell'allontanamento dell'intera famiglia (cfr. GICRA 2005 n. 6, consid. 6.2, pag. 57 e seg. nonché GICRA 1998 n. 31, consid. 8c ff ccc, pag. 260 e seg.).</w:t>
      </w:r>
    </w:p>
    <w:p>
      <w:r>
        <w:rPr>
          <w:b/>
        </w:rPr>
        <w:t>E. 6.6</w:t>
      </w:r>
    </w:p>
    <w:p>
      <w:r>
        <w:t>Nella fattispecie, la situazione circa i due figli attualmente in età scolastica si presenta nel modo che segue: il figlio maggiore ha 13 anni e soggiorna in Svizzera dal suo sesto anno di vita, mentre il secondo figlio ne ha quasi 8 e vive in Svizzera dal suo primo anno di vita. Essi abitano da sette anni in Svizzera ed entrambi hanno cominciato, e stanno tuttora seguendo, il loro percorso scolastico e formativo in Svizzera. Tenuto conto della loro età e degli anni trascorsi in Svizzera i due figli si sono adeguati al modo di vivere svizzero e sono stati notevolmente influenzati dall'ambiente socio-culturale locale. A ciò aggiungasi che le conoscenze della loro lingua materna - in particolare di quella scritta - non possono considerarsi tali da presupporre un inserimento adeguato nel sistema scolastico e professionale del loro Paese d'origine, dove oltretutto si utilizza un alfabeto diverso. Inoltre, pure in altri ambiti sociali è dubbia la loro possibilità d'integrazione in Patria. Sussiste quindi, da un lato, il pericolo concreto di uno sradicamento dall'ambiente sociale svizzero nel quale sono cresciuti e, dall'altro, la problematica dell'integrazione che si presenterebbe in un ambiente a loro divenuto estraneo, e ciò soprattutto per il figlio più grande. Tali fattori inciderebbero marcatamente sul loro sviluppo nell'infanzia, rispettivamente nell'adolescenza e non sono compatibili con il principio di protezione del benessere del fanciullo.</w:t>
      </w:r>
    </w:p>
    <w:p>
      <w:r>
        <w:rPr>
          <w:b/>
        </w:rPr>
        <w:t>E. 6.7</w:t>
      </w:r>
    </w:p>
    <w:p>
      <w:r>
        <w:t>Da quanto suesposto, discende che l'esecuzione dell'allontanamento dei figli e quindi dell'intera famiglia non è ragionevolmente esigibile ai sensi dell'art. 83 cpv. 4 LStr. Inoltre, dagli atti di causa non risultano alcuni indizi per eventuali motivi d'esclusione giusta l'art. 83 cpv. 7 LStr. Si rivela pertanto giudizioso pronunciare l'ammissione provvisoria.</w:t>
      </w:r>
    </w:p>
    <w:p>
      <w:r>
        <w:rPr>
          <w:b/>
        </w:rPr>
        <w:t>E. 7</w:t>
      </w:r>
    </w:p>
    <w:p>
      <w:r>
        <w:t>Per conseguenza, il gravame va accolto. La decisione dell'UFM del 17 maggio 2006 è annullata per quanto concerne i punti 4 e 5 del dispositivo. L'UFM è invitato a regolare le condizioni di soggiorno dei ricorrenti in conformità alle disposizioni dell'ammissione provvisoria per gli stranieri.</w:t>
      </w:r>
    </w:p>
    <w:p>
      <w:r>
        <w:rPr>
          <w:b/>
        </w:rPr>
        <w:t>E. 8</w:t>
      </w:r>
    </w:p>
    <w:p>
      <w:r>
        <w:t>Visto l'esito della procedura, non sono riscosse delle spese processuali (art. 63 PA). La domanda di dispensa dalle spese processuali è pertanto divenuta senza oggetto.</w:t>
      </w:r>
    </w:p>
    <w:p>
      <w:r>
        <w:rPr>
          <w:b/>
        </w:rPr>
        <w:t>E. 9</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L'indennità per spese ripetibili, in assenza di una nota particolareggiata, è fissata d'ufficio dal TAF sulla base degli atti di causa in CHF 600.- (art. 16 cpv. 1 lett. a LTAF nonché art. 10 e 14 cpv. 2 TS-TAF).</w:t>
      </w:r>
    </w:p>
    <w:p>
      <w:r>
        <w:rPr>
          <w:b/>
        </w:rPr>
        <w:t>E. 10</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