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D-5171/2006 vom 26. Oktober 2009</w:t>
      </w:r>
    </w:p>
    <w:p>
      <w:r>
        <w:t>Bundesverwaltungsgericht, 2009-10-26, FR</w:t>
      </w:r>
    </w:p>
    <w:p>
      <w:r>
        <w:rPr>
          <w:b/>
        </w:rPr>
        <w:t xml:space="preserve">Quelle: </w:t>
      </w:r>
      <w:r>
        <w:t>https://mcp.opencaselaw.ch/entscheid/bvger_D-5171_2006</w:t>
      </w:r>
    </w:p>
    <w:p>
      <w:r>
        <w:t>FR: TAF D-5171/2006 du 26 octobre 2009</w:t>
      </w:r>
    </w:p>
    <w:p>
      <w:r>
        <w:t>IT: TAF D-5171/2006 del 26 ottobre 2009</w:t>
      </w:r>
    </w:p>
    <w:p>
      <w:pPr>
        <w:pStyle w:val="Heading2"/>
      </w:pPr>
      <w:r>
        <w:t>Regeste</w:t>
      </w:r>
    </w:p>
    <w:p>
      <w:r>
        <w:t>Asile et renvoi</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w:t>
      </w:r>
    </w:p>
    <w:p>
      <w:r>
        <w:rPr>
          <w:b/>
        </w:rPr>
        <w:t>E. 1.2</w:t>
      </w:r>
    </w:p>
    <w:p>
      <w:r>
        <w:t>Les recours qui étaient pendants devant la CRA au 31 décembre 2006 sont traités par le Tribunal, entré en fonction le 1er janvier 2007, dans la mesure où il est compétent (art. 53 al. 2 phr. 1 LTAF). Tel est le cas en l'espèce.</w:t>
      </w:r>
    </w:p>
    <w:p>
      <w:r>
        <w:rPr>
          <w:b/>
        </w:rPr>
        <w:t>E. 1.3</w:t>
      </w:r>
    </w:p>
    <w:p>
      <w:r>
        <w:t>Les recourants ont qualité pour recourir (art. 48 PA, dans sa version antérieure au 1er janvier 2007, s'agissant d'un recours déposé avant cette date). Présenté dans la forme (art. 52 PA) et le délai (art. 50 PA, dans sa version antérieure au 1er janvier 2007)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D'abord, il convient de souligner que l'appartenance à la minorité ethnique rom de Serbie ne constitue pas, en soi, un motif de persécution au sens de l'art. 3 LAsi. En effet, si les membres de cette minorité sont certes fréquemment victimes de brimades ou d'autres tracasseries de la part de tiers ou d'autorités locales, on ne saurait considérer qu'ils sont l'objet d'actes systématiques de violence ou de graves discriminations du seul fait de leur ethnie.</w:t>
      </w:r>
    </w:p>
    <w:p>
      <w:r>
        <w:rPr>
          <w:b/>
        </w:rPr>
        <w:t>E. 3.2</w:t>
      </w:r>
    </w:p>
    <w:p>
      <w:r>
        <w:t>Cela étant, les recourants, entendus sur le contenu de deux documents délivrés par les autorités suédoises (cf. let. E et H supra), ont admis avoir séjourné en Suède du 6 septembre 2005 au 27 février 2006. Partant, leurs motifs d'asile - tentatives de racket de la part de Serbes, interpellations de courtes durées de A._______ par les autorités - reposant sur des faits qui se seraient essentiellement déroulés durant cette période ne sont pas vraisemblables. Aucun crédit ne saurait être accordé à leurs déclarations s'agissant des agressions - la dernière en date aurait eu lieu le 16 mars 2006 (cf. pv de l'audition de A._______ du 27 avril 2006, questions 36 ss, p. 4 s.) - qui se seraient produites antérieurement (depuis février ou mars 2005, après le rejet de leur troisième demande d'asile en Allemagne) ou du 28 février 2006 au 22 mars suivant, date de leur départ de Serbie. Au demeurant, les agissements dont les recourants prétendent avoir été victimes et les craintes d'en subir de nouveau n'apparaissent guère crédibles au vue du souhait de ceux-ci de retourner dans leur pays quand leur maison sera terminée (cf. le courrier posté le 3 août 2009 cité sous let. I ci-dessus, ainsi que le consid. 7.3 infra). S'agissant des pièces produites à l'appui du recours certifiant l'agression dont A._______ aurait été victime le 16 janvier 2006 ainsi que son hospitalisation subséquente, elles ne constituent, au mieux, que des attestations de complaisance, dans la mesure où les recourants séjournaient en Suède durant cette période. Quant à celles déposée ultérieurement citées sous let. J ci-dessous, elles ne sont pas de nature à démontrer la réalités des motifs d'asile invoqués par les recourants, étant encore précisé que leur retour en Serbie en février 2006 n'a pas été contesté.</w:t>
      </w:r>
    </w:p>
    <w:p>
      <w:r>
        <w:rPr>
          <w:b/>
        </w:rPr>
        <w:t>E. 3.3</w:t>
      </w:r>
    </w:p>
    <w:p>
      <w:r>
        <w:t>S'agissant des motifs liés à des conditions de vie difficile et à l'absence de perspective d'avenir (cf. en particulier le courrier des recourants cités sous let. I ci-dessus), ils ne sont pas pertinents en matière d'asile. En effet, de tels motifs sont étrangers à la définition du réfugié, telle que prévue exhaustivement à l'art. 3 LAsi.</w:t>
      </w:r>
    </w:p>
    <w:p>
      <w:r>
        <w:rPr>
          <w:b/>
        </w:rPr>
        <w:t>E. 3.4</w:t>
      </w:r>
    </w:p>
    <w:p>
      <w:r>
        <w:t>Il s'ensuit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relative à la procédure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LEtr, loi entrée en vigueur le 1er janvier 2008.</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w:t>
      </w:r>
    </w:p>
    <w:p>
      <w:r>
        <w:rPr>
          <w:b/>
        </w:rPr>
        <w:t>E. 6.4</w:t>
      </w:r>
    </w:p>
    <w:p>
      <w:r>
        <w:t>En l'occurrence, les recourants n'ont pas établi qu'un tel risque pèse sur eux (cf. consid. 3 supra).</w:t>
      </w:r>
    </w:p>
    <w:p>
      <w:r>
        <w:rPr>
          <w:b/>
        </w:rPr>
        <w:t>E. 6.5</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no 24 consid. 10.1 p. 215 et jurisp. cit.).</w:t>
      </w:r>
    </w:p>
    <w:p>
      <w:r>
        <w:rPr>
          <w:b/>
        </w:rPr>
        <w:t>E. 7.2</w:t>
      </w:r>
    </w:p>
    <w:p>
      <w:r>
        <w:t>Il est notoire que la Serbie ne connaît pas une situation de guerre, de guerre civile ou de violence généralisées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des recourants. A cet égard, le Tribunal relève que ceux-ci sont jeunes et n'ont pas fait état de problèmes de santé particuliers. De surcroît, A._______ ne doit pas être dépourvu de moyens financiers. En effet, il aurait apparemment quitté par ses propres moyens les pays dans lesquels ses cinq précédentes demandes de protections ont été déposées (trois en Allemagne, une en Suède, une en Suisse). Surtout, il a chargé son grand-père maternel de lui faire construire une maison dans son pays d'origine (cf. courrier posté le 3 août 2009 cité sous let. I ci-dessus). Au demeurant et bien que cela ne soit pas décisif en l'espèce, les recourants disposent d'un réseau familial en Serbie (en particulier le grand-père précité et les parents de B._______ qui possèdent chacun leur propre résidence), sur lequel ils pourront compter à leur retour et chez lesquels ils pourront séjourner, à leur choix, en attendant que leur maison en cours de construction soit habitable. Enfin, les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matière d'exécution du renvoi (cf. JICRA 2005 no 24 consid. 10.1 p. 215 ; JICRA 2003 no 24 consid. 5e p. 159 ; JICRA 1996 no 2 p. 12 ss ; JICRA 1994 no 19 consid. 6b p. 148 s.). Sur ce point, il sied encore de rappeler que les recourants ne semblent pas privés de moyens, financiers notamment.</w:t>
      </w:r>
    </w:p>
    <w:p>
      <w:r>
        <w:rPr>
          <w:b/>
        </w:rPr>
        <w:t>E. 7.4</w:t>
      </w:r>
    </w:p>
    <w:p>
      <w:r>
        <w:t>Pour ces motifs, l'exécution du renvoi doit être considérée comme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10.1</w:t>
      </w:r>
    </w:p>
    <w:p>
      <w:r>
        <w:t>Dans la mesure où les recourants n'ont pas rendu vraisemblable leur indigence par la production d'une attestation en ce sens de leur canton d'attribution, étant précisé que la construction d'une maison (cf. consid. 7.3 supra) exige des moyens financiers d'une certaine ampleur, leur demande d'assistance judiciaire partielle présentée simultanément au recours du 2 juin 2006 doit être rejetée (art. 65 al. 1 PA).</w:t>
      </w:r>
    </w:p>
    <w:p>
      <w:r>
        <w:rPr>
          <w:b/>
        </w:rPr>
        <w:t>E. 10.2</w:t>
      </w:r>
    </w:p>
    <w:p>
      <w:r>
        <w:t>Au vu de l'issue de la cause, il y a lieu de mettre les frais de procédure, fixés à Fr. 600.-,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