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D-5166/2015 vom 10. Februar 2016</w:t>
      </w:r>
    </w:p>
    <w:p>
      <w:r>
        <w:t>Bundesverwaltungsgericht, 2016-02-10, DE</w:t>
      </w:r>
    </w:p>
    <w:p>
      <w:r>
        <w:rPr>
          <w:b/>
        </w:rPr>
        <w:t xml:space="preserve">Quelle: </w:t>
      </w:r>
      <w:r>
        <w:t>https://mcp.opencaselaw.ch/entscheid/bvger_D-5166_2015</w:t>
      </w:r>
    </w:p>
    <w:p>
      <w:r>
        <w:t>FR: TAF D-5166/2015 du 10 février 2016</w:t>
      </w:r>
    </w:p>
    <w:p>
      <w:r>
        <w:t>IT: TAF D-5166/2015 del 10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Vorwurf, die beiden Demonstrationsteilnahmen des Beschwerdeführers seien vom SEM nicht berücksichtigt worden, erwies sich als begründet. In der Vernehmlassung würdigte das SEM aber diese Sachverhaltselemente im Lichte der aktuellen Praxis des Gerichts und verneinte eine entsprechende Gefährdung. Im Rahmen des eingeräumten Replikrechts hatten die Beschwerdeführenden Gelegenheit, sich mit den diesbezüglichen vorinstanzlichen Argumenten auseinanderzusetzen. Entsprechend ist von einer Heilung dieser Gehörsverletzung auszugehen.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5.1</w:t>
      </w:r>
    </w:p>
    <w:p>
      <w:r>
        <w:t>Der Beschwerdeführer macht insbesondere geltend, er sei wegen exilpolitischer Aktivitäten seines Bruders J._______ behelligt worden und riskiere im Falle der Rückkehr eine asylrelevante Reflexverfolgung.</w:t>
      </w:r>
    </w:p>
    <w:p>
      <w:r>
        <w:rPr>
          <w:b/>
        </w:rPr>
        <w:t>E. 5.2</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5.3</w:t>
      </w:r>
    </w:p>
    <w:p>
      <w:r>
        <w:t>Das SEM erachtet die vom Beschwerdeführer vorgebrachten Behelligungen wegen seines Bruders J._______, welcher offenbar bei einer Aktion gegen L._______ in K._______ im Jahr (...) beteiligt war, für unglaubhaft. Diese Sichtweise überzeugt nicht. Es trifft zwar zu, dass der Beschwerdeführer sich schwer tat, die erlittenen Ereignisse in zeitlicher und anzahlmässiger Hinsicht überzeugend vorzutragen. Angeblich tägliche Behelligungen über einen Zeitraum von drei Jahren, und zwar ohne Inhaftierung, wirken in der Tat kaum nachvollziehbar. Zudem vermittelte er aufgrund seiner Antworten an anderer Stelle den Eindruck, sogar während sieben Jahren drangsaliert worden zu sein. Begründet ist ferner der vorinstanzliche Einwand, wonach die Beschwerdeführerin die - aus der Sicht des SEM - angeblichen Behelligungen ihres Mannes erst bei der Anhörung vorbrachte, wobei aber in Anbetracht des summarischen Charakters der BzP sowie der getrennt erfolgten Flucht nicht eindeutig auf ein nachgeschobenes Vorbringen geschlossen werden kann. Demgegenüber wirkt die Unkenntnis der Ehefrau über die vom Beschwerdeführer geltend gemachte Ursache der vorgebrachten Behelligungen - das erwähnte Engagement von J._______ im Jahr (...) - eher befremdlich, und die Aussage der Mutter des Beschwerdeführers in ihrem Verfahren, wonach dieser wegen seiner Behinderung in Syrien keine Probleme gehabt habe, wirft gewisse Fragen auf. Andererseits finden sich im Anhörungsprotokoll des Beschwerdeführers durchaus Hinweise für die Glaubhaftigkeit der geschilderten Reflexverfolgung. Er gab beispielsweise wiederholt und übereinstimmend an, ihm sei wegen der Aktivitäten von J._______ kein Pass ausgestellt worden. Die diesbezüglichen Aussagen sind konzis und weisen gewisse Realkennzeichen auf (A 29/18 Antworten 4, 72 f., 92 f. und 103). Auch vermochte er nachvollziehbar aufzuzeigen, wie die syrischen Behörden J._______ einen Monat nach dessen Aktion mutmasslich identifiziert und in der Folge Massnahmen gegen dessen Angehörige wie namentlich auch ihn ergriffen hätten (a.a.O. Antworten 57 und 91). Die gegen ihn gerichteten Verfolgungshandlungen als solche weisen in der protokollierten Art eine gewisse Substanz und wiederum Realkennzeichen auf (a.a.O. Antworten 48 ff.). Schliesslich ist zu berücksichtigen, dass der Beschwerdeführer glaubhaft machen konnte, unter kognitiven Einschränkungen zu leiden und sich insbesondere bei zeitlichen Angaben unsicher zu fühlen (a.a.O. Antworten 32 ff.). Als deren Ursache bezeichnete er die wiederholten Behelligungen durch die Sicherheitskräfte wegen J._______. Auch wenn diese Behelligungen namentlich nicht die geltend gemachte Häufigkeit aufgewiesen haben dürften, kommt das Gericht insgesamt zum Schluss, dass die Sicherheitskräfte J._______ mutmasslich identifizieren konnten und deswegen in der Folge auch gegen den Beschwerdeführer im Heimatland vorgingen. Das Ausmass der Behelligungen ist wie erwähnt fraglich, wobei er angab, es habe nach drei Jahren nachgelassen (a.a.O. Antwort 138). Zu beachten ist in diesem Zusammenhang aber, dass die Asylbehörden in der Schweiz wegen des Engagements von J._______ bei Angehörigen von ihm eine konkret drohende Verfolgungsgefahr feststellten. Dies bestätigt entgegen den Erwägungen des SEM die Einschätzung, dass auch der Beschwerdeführer ab (...) - dem Vorfall in K._______ - gewissen Pressionen durch die Sicherheitskräfte vor Ort ausgesetzt war.</w:t>
      </w:r>
    </w:p>
    <w:p>
      <w:r>
        <w:rPr>
          <w:b/>
        </w:rPr>
        <w:t>E. 5.4</w:t>
      </w:r>
    </w:p>
    <w:p>
      <w:r>
        <w:t>Zur asylbeachtlichen Verfolgungsintensität und Verfolgungsaktualität ist darauf hinzuweisen, dass es dem Beschwerdeführer nach dem Gesagten nicht gelang, tägliche Behelligungen glaubhaft zu machen. Generell bleibt unklar, wie lange er ab (...) überhaupt noch regelmässig im Fokus der Behörden stand. Er gab an, die Behelligungen hätten mit der Zeit nachgelassen. Andererseits stammt er unbestrittenermassen aus einer oppositionellen Familie und beteiligte sich vor der Ausreise an regimefeindlichen Protesten. Bei Verwandten der Beschwerdeführenden wurde wie erwähnt von einer konkret drohenden Verfolgungsgefahr ausgegangen. Der Bruder des Beschwerdeführers (J._______[N ...]) wurde mit Verfügung des BFM vom 26. Juni 2005 in der Schweiz als Flüchtling vorläufig aufgenommen. Mit Urteil des Bundesverwaltungsgerichts E-5108/2006 vom 12. November 2010 wurde dem Vater des Beschwerdeführers respektive dem Vater von J._______ (M._______ [N ...]) wegen einer Reflexverfolgungsgefahr aufgrund der Verbindung zu seinem Sohn in der Schweiz Asyl gewährt. Mit Urteil des Bundesverwaltungsgerichts E-6419/2008 vom 12. November 2010 wurde einem weiteren Bruder des Beschwerdeführers (N._______ [N ...]) aus denselben Gründen in der Schweiz Asyl gewährt. Einer Schwester des Beschwerdeführers (O._______ [N ...] und deren Familie erhielten am 1. Juli 2015 ebenfalls Asyl.</w:t>
      </w:r>
    </w:p>
    <w:p>
      <w:r>
        <w:rPr>
          <w:b/>
        </w:rPr>
        <w:t>E. 5.5</w:t>
      </w:r>
    </w:p>
    <w:p>
      <w:r>
        <w:t>Im Lichte dieser familiären Verbindungen sowie der derzeitigen Lage in Syrien, welche sich für (mutmassliche) Oppositionelle in jüngster Zeit noch akzentuiert hat, ist mit Verweis auf die soeben erwähnten Urteile festzuhalten, dass die Beschwerdeführenden bei einer Rückkehr einer asylrelevanten Verfolgung ausgesetzt wären. So besteht begründete Furcht vor intensiven Befragungen insbesondere hinsichtlich des Verbleibs des Bruders respektive Schwagers J._______ sowie einer Gefangennahme, zumal die syrischen Behörden davon ausgehen dürften, dass die Beschwerdeführenden aufgrund des engen Kontakts zu J._______ im Ausland ebenfalls politisch aktiv waren (vgl. Urteile des BVGer E-5108/2006 vom 12. November 2010 E. 6.3 sowie E-6419/2008 vom 12. November 2010 E. 7.5).</w:t>
      </w:r>
    </w:p>
    <w:p>
      <w:r>
        <w:rPr>
          <w:b/>
        </w:rPr>
        <w:t>E. 6</w:t>
      </w:r>
    </w:p>
    <w:p>
      <w:r>
        <w:t>Aus diesen Erwägungen ergibt sich, dass die Beschwerdeführenden die Flüchtlingseigenschaft im Sinne von Art. 3 AsylG erfüllen. Mithin erübrigt sich eine Prüfung allfälliger subjektiver Nachfluchtgründe. Die Beschwerde ist daher gutzuheissen. Das SEM ist anzuweisen, die Beschwerdeführenden als Flüchtlinge zu anerkennen und ihnen in der Schweiz Asyl zu gewähren.</w:t>
      </w:r>
    </w:p>
    <w:p>
      <w:r>
        <w:rPr>
          <w:b/>
        </w:rPr>
        <w:t>E. 7.1</w:t>
      </w:r>
    </w:p>
    <w:p>
      <w:r>
        <w:t>Bei diesem Ausgang des Verfahrens sind keine Kosten zu erheben (Art. 63 Abs. 3 VwVG i.V.m. Art. 37 VGG).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der Beschwerdeführenden wurde am 14. September 2015 eine Kostennote eingereicht. Darin wird ein Aufwand von Fr. 1'514.- ausgewiesen. Dies erscheint als angemessen, weshalb dieser Betrag als Parteientschädigung zuzusprechen ist. Dieser Betrag ist ihnen durch das SEM zu entrichten. Der Anspruch auf amtliches Honorar des als unentgeltlicher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