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D-5161/2006 vom 5. Februar 2008</w:t>
      </w:r>
    </w:p>
    <w:p>
      <w:r>
        <w:t>Bundesverwaltungsgericht, 2008-02-05, DE</w:t>
      </w:r>
    </w:p>
    <w:p>
      <w:r>
        <w:rPr>
          <w:b/>
        </w:rPr>
        <w:t xml:space="preserve">Quelle: </w:t>
      </w:r>
      <w:r>
        <w:t>https://mcp.opencaselaw.ch/entscheid/bvger_D-5161_2006</w:t>
      </w:r>
    </w:p>
    <w:p>
      <w:r>
        <w:t>FR: TAF D-5161/2006 du 5 février 2008</w:t>
      </w:r>
    </w:p>
    <w:p>
      <w:r>
        <w:t>IT: TAF D-5161/2006 del 5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Die Beurteilung erfolgt nach neuem Verfahrensrecht (vgl. Art. 53 Abs. 2 VGG).</w:t>
      </w:r>
    </w:p>
    <w:p>
      <w:r>
        <w:rPr>
          <w:b/>
        </w:rPr>
        <w:t>E. 1.2</w:t>
      </w:r>
    </w:p>
    <w:p>
      <w:r>
        <w:t>Das Bundesverwaltungsgericht übernimmt bei gegebener Zuständigkeit am 1. Januar 2007 die bei der vormaligen ARK hängigen Rechtsmittel.</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versuchten Entführung des Sohnes der Beschwerdeführer festgehalten. Zum einen habe das Ereignis bereits vor einiger Zeit stattgefunden und bereite dem Beschwerdeführer das Behalten von Daten Mühe. Zum andern wurden Beweismittel in Aussicht gestellt, wonach der Sohn der Beschwerdeführer bereits im Alter von sieben Monaten in der Lage gewesen sei zu stehen und erste Schritte zu machen. Diesbezüglich wurde am 3. Oktober 2006 ein Foto nachgereicht, auf welchem der Sohn im erwähnten Alter abgebildet sei (vgl. Beschwerde, S. 3; Eingabe vom 3.10.2006, S. 2, und Foto). Dazu ist vorweg festzuhalten, dass aufgrund des Fotos nicht geschlossen werden kann, das darauf - stehend - abgebildete Kind sei damals sieben Monate alt gewesen. Weiter geht aus dem Reisepass des Sohnes der Beschwerdeführer hervor, dass sich dieser vom 26. Oktober 2000 bis zum 6. Dezember 2000 in der Schweiz aufgehalten hat. Sodann soll sich der Vorfall im Einkaufszentrum gemäss den Aussagen des Beschwerdeführers zum einen kurz vor Weihnachten 2000, zum andern aber vor dem Aufenthalt des damals anderthalbjährigen Sohnes in der Schweiz ereignet haben, den man wegen dieses Entführungsversuchs ins Ausland geschickt habe (vgl. A1/12, S. 6). Hätte der Vorfall mithin tatsächlich kurz vor Weihnachten 2000 stattgefunden, hätte sich dieser erst nach der kurze Zeit zuvor erfolgten Rückkehr des Sohnes aus der Schweiz zugetragen, welcher damals bereits 20 Monate alt gewesen wäre. Mithin sind diese Aussagen des Beschwerdeführers zum einen in sich und zum andern in Bezug auf diejenigen der Beschwerdeführerin widersprüchlich, wonach der Sohn damals erst sieben Monate alt gewesen sei. Da es sich um ein für den Ausreiseentsschluss der Beschwerdeführer zentrales Ereignis handelt, das eng mit der körperlichen Entwicklung ihres Kindes zusammenhängt, vermag die Erklärung des Beschwerdeführers, er habe Mühe mit dem Behalten von Daten, nicht zu überzeugen. Abgesehen davon wies die Vorinstanz zutreffend darauf hin, dass die Beschwerdeführer die Situation vor dem angeblichen Verschwinden ihres Sohnes unterschiedlich geschildert hätten. Dem ist beizufügen, dass nicht nachvollziehbar ist, wie das Kind, das damals erst begonnen habe, einzelne Schritte zu machen (vgl. A11/34, S. 21), den Eltern beziehungsweise dem Elternteil hinter ihm plötzlich entschwinden konnte. Ebenfalls wurde von der Vorinstanz zutreffend erwogen, dass sich die Beschwerdeführer hinsichtlich Anzeigeerstattung wegen des Vorfalls widersprüchlich geäussert hätten. Demgegenüber wenden diese in der Beschwerde ein, es sei sicher, dass sie deswegen bei der Polizei eine Strafanzeige eingereicht hätten; diesbezüglich reichten sie am 22. September 2006 ein Protokoll zu den Akten, wonach die Beschwerdeführerin die Entführung ihres Kindes polizeilich angezeigt habe (vgl. Beschwerde, S. 3; Schreiben vom 22.9.2006; fremdsprachiges Protokoll). Auch dieser Einwand verfängt nicht. Dem nachgereichten Protokoll vom 2. Dezember 1999 zufolge, welches im Übrigen nur in Kopie vorliegt, hätte sich der Vorfall entgegen den Aussagen der Beschwerdeführer bereits am 27. November 1999 zugetragen, und hat die Beschwerdeführerin in dieser Angelegenheit den Rechtsanwalt F._______ beigezogen. Demgegenüber hatten die Beschwerdeführer anlässlich der Befragungen im erstinstanzlichen Verfahren erklärt, im Zusammenhang mit ihren Verfolgungsvorbringen nie einen Rechtsvertreter beauftragt zu haben (vgl. A11/34, S. 4; A12/24, S. 5). Mithin vermögen die Beschwerdeführer aus der Kopie des erwähnten Protokolls nichts zu ihren Gunsten abzuleiten. Vielmehr erhärten sich unter diesen Umständen die durch die widersprüchlichen Aussagen der Beschwerdeführer erweckten erheblichen Zweifel an diesem zentralen Verfolgungsvorbringen, so dass auf Sachverhaltsabklärungen durch die Schweizerische Vertretung in Ecuador verzichtet werden kann. Der diesbezüglich in der Stellungnahme der Beschwerdeführer vom 8. Dezember 2006 gestellte Beweisantrag wird mithin abgewiesen. Im Übrigen verfängt der dort mit der Begründung, das Original eines Protokolls würde immer und ausnahmslos im Besitz der Behörden bleiben, sinngemäss erhobene Einwand nicht, die Vorinstanz habe in ihrer Vernehmlassung den Beschwerdeführern zu Unrecht vorgeworfen, das Protokoll lediglich in Kopie eingereicht zu haben. Die Vorinstanz wies in der Vernehmlassung zu Recht darauf hin, dass lediglich eine Kopie und nicht ein Durchschlag oder eine beglaubigte Kopie des Protokolls eingereicht wurde, handelt es sich doch beim eingereichten Dokument um eine Kopie einer - soweit überhaupt leserlich - im September 2006 erfolgten Beglaubigung einer Kopie des Protokolls; den Beschwerdeführern wurde jedoch durch die Vorinstanz in keiner Weise vorgeworfen, das Protokoll nicht im Original eingereicht zu haben.</w:t>
      </w:r>
    </w:p>
    <w:p>
      <w:r>
        <w:rPr>
          <w:b/>
        </w:rPr>
        <w:t>E. 4.2</w:t>
      </w:r>
    </w:p>
    <w:p>
      <w:r>
        <w:t>Die Beschwerdeführerin gab zu Protokoll, ihre Schwester habe ihr erzählt, dass die Richter, da jene keinen wichtigen Posten gehabt hätte, in der Angelegenheit, in welche D._______ verwickelt gewesen sei, zum Schluss gekommen seien, sie sei gar nicht verantwortlich; der Fall sei seitens der Behörden abgeschlossen gewesen: Falls die Schwester polizeiliche Probleme gehabt hätte, hätte sie das Land nach ihrer Rückkehr nach Ecuador nicht über den Flughafen verlassen können. Es bestünde demgegenüber der Anschein, dass gewisse Personen vielmehr einen persönlichen Hass gegen die Schwester gehabt hätten; so sei allgemein bekannt, dass sich der (ehemalige) Präsident (Abdalá Bucaram) in Panama aufhalten würde, aber in Bezug auf D._______ wisse man bis heute nicht, wo sich dieser aufhalten würde (vgl. A11/34, S. 20). In diesem Zusammenhang wird in der Beschwerde ausgeführt, die mächtigen Verfolger der Beschwerdeführer glaubten, dass die Schwester der Beschwerdeführerin im Besitz des unrechtmässig erworbenen Geldes sei; um wieder an das Geld zu kommen, würden sie die Beschwerdeführerin verfolgen, bedrohen, schikanieren und alles machen, um Informationen über sie zu beschaffen. Auch ein Freispruch der Schwester bezüglich der Korruptionsvorwürfe würde nicht weiterhelfen, da der PRE an diesen Vorwürfen festhalten würde; bekanntlich würden diese Kreise in Ecuador über einen langen Arm beim Geheimdienst und der Polizei verfügen: Mithin sei die von den Beschwerdeführern geschilderte Schikanierung und Verfolgung glaubhaft (vgl. Beschwerde, S. 4). Diesbezüglich ist zunächst festzuhalten, dass im sogenannten "(Name)-Fall", welcher am 25. Januar 1997 mit einer Denunziation beim damaligen Präsidenten des ecuadorianischen Nationalkongresses begann, worin unter anderen D._______ verwickelt war und auf den sich die Beschwerdeführer beziehen, umfassende Ermittlungen vorgenommen wurden. In der Folge wurden die Tatbeteiligten, darunter D._______, am 26. Februar 2002 wegen Unterschlagung zu Freiheitsstrafen von fünf Jahren und Schadenersatz verurteilt, nachdem G._______ am 19. Dezember 2001 von den Vereinigten Staaten an Ecuador ausgeliefert worden war. Dieses Urteil wurde bestätigt und am 18. April 2002 für sofort vollstreckbar erklärt. Fünf Jahre nach der Verurteilung wurden die Strafen von D._______ und zwei Mittätern gestützt auf das ecuadorianische Strafrecht als verjährt erklärt, nachdem diese nicht hatten gefasst werden können. Sodann ist weiter festzuhalten, dass die Ermittlungen gegen die Schwester der Beschwerdeführerin, sofern es sich dabei tatsächlich um diese Person handelte, bezieht sich doch das bei der Vorinstanz als Beweismittel eingereichte Denunziationsschreiben vom 4. Februar 1997 an den Nationalkongress unter anderen auf eine "H._______" (vgl. A5/1 Nr. 5), wogegen darin der von der Beschwerdeführerin angegebene Name ihrer Schwester "I._______" (vgl. A2/9, S. 3; A11/34, S. 4) nicht erwähnt wird, offensichtlich bereits zu einem frühen Zeitpunkt eingestellt wurden und in der Folge gegen sie auch keine Anklage erhoben wurde. Die Schwester der Beschwerdeführerin kehrte denn auch, nachdem sie Ende Februar 1998 in die Schweiz gezogen war, zumindest einmal, nämlich im Dezember 1998 nach Ecuador zurück (vgl. A5/1, Schreiben Nr. 3, woraus unter anderem hervorgeht, dass sie sich am 2. Dezember 1998 in Ecuador aufgehalten habe). Laut den Aussagen der Beschwerdeführerin konnte ihre Schwester wieder über den Flughafen aus Ecuador ausreisen. Dies wäre ihr jedoch kaum möglich gewesen, wenn tatsächlich einflussreiche politische Kreise mit Verbindungen zu Polizei und Geheimdienst an ihr im Zusammenhang mit der Korruptionsaffäre damals noch ein Interesse gehabt hätten. Allfällige Behelligungen der Beschwerdeführer dürften mithin von unbekannten Drittpersonen und nicht - direkt oder indirekt - von den Behörden des ecuadorianischen Staates ausgegangen sein. Dafür spricht auch die schriftliche Erklärung der Beschwerdeführerin, wonach weder ihr noch ihrer Schwester Advokat E._______ bekannt sei, welcher gemäss dem im vorinstanzlichen Verfahren als Beweismittel zu den Akten gereichten Schreiben $ 2'500.00 verlangte, um von einer Verhaftung der Schwester abzusehen (vgl. A5/1, Nr. 3; A24/5, S. 4). Mithin ist auf die zutreffende Erwägung der Vorinstanz zu verweisen, wonach wenig überzeugend ist, dass die Beschwerdeführerin von keiner Seite Hilfe erhalten haben wolle, und es sich bei ihrer Aussage, die Polizei würde ohnehin nichts unternehmen, da es sich bei den Tätern um wichtige Personen handle, um eine einfache Ausrede handle. Vielmehr wäre es den Beschwerdeführern zuzumuten gewesen, wegen der geltend gemachten Behelligungen an die zuständigen Behörden ihres Heimatstaats zu gelangen und diese um Schutz zu ersuchen. Weiter führte die Vorinstanz in ihren Erwägungen zutreffend aus, dass die Beschwerdeführerin keine näheren Angaben zum konkreten Problem ihrer Schwester mit der Polizei im Jahr 1998 gemacht habe, was umso weniger verständlich sei, als die Schwester ebenfalls in der Schweiz wohnhaft und deshalb nicht verständlich sei, warum die Beschwerdeführerin nicht in der Lage sei, präzisere Informationen über deren Probleme und detailliertere Erklärungen zu den Beweismitteln abzugeben. Daran vermögen auch die auf Beschwerdeebene nachgereichten Beweismittel nichts zu ändern, namentlich die von der Schwester der Beschwerdeführerin per E-Mail an D._______ gerichtete Anfrage und die Anwort-Mail vom 14. Juli 2006. Dass die Beschwerdeführerin auch vom bolivianischen Sicherheitsapparat verfolgt sein will (vgl. Eingabe vom 4.6.2007) erscheint nach dem Gesagten als ungereimt und ist asylrechtlich unbeachtlich.</w:t>
      </w:r>
    </w:p>
    <w:p>
      <w:r>
        <w:rPr>
          <w:b/>
        </w:rPr>
        <w:t>E. 4.3</w:t>
      </w:r>
    </w:p>
    <w:p>
      <w:r>
        <w:t>Nach dem Gesagten erweisen sich die von den Beschwerdeführern gestützt auf die frühere Tätigkeit der Schwester der Beschwerdeführerin für D._______ und die damit verbundenen Korruptionsdelikte geltend gemachten und mithin politisch motivierten Verfolgungsvorbringen als nicht glaubhaft. Zudem wäre es den Beschwerdeführern im Zusammenhang mit allfälligen anderweitigen Behelligungen zuzumuten gewesen, die Behörden ihres Heimatstaats um Schutz zu ersuchen.</w:t>
      </w:r>
    </w:p>
    <w:p>
      <w:r>
        <w:rPr>
          <w:b/>
        </w:rPr>
        <w:t>E. 4.4</w:t>
      </w:r>
    </w:p>
    <w:p>
      <w:r>
        <w:t>Aufgrund der vorstehenden Erwägungen erübrigt es sich, auf die weiteren Ausführungen in der Beschwerde, den weiteren Eingaben und die auf Beschwerdeebene eingereichten Beweismittel einzugehen, weil sie am Ergebnis nichts ändern können. Zusammenfassend ergibt sich, dass die Vorbringen der Beschwerdeführer den Anforderungen an die Glaubhaftigkeit nicht genügen. Die Asylgesuche wurden vom Bundesamt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Die Beschwerdeführer verfügen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Beschwerführer in ihren Heimatstaat ist demnach unter dem Aspekt von Art. 5 AsylG rechtmässig. 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ihrem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Weder die allgemeine Lage in Ecuador noch die persönliche Situation der Beschwerdeführer lassen auf eine konkrete Gefährdung schliessen. In den Eingaben vom 31. August 2007 und 7. September 2007 wird unter Beilage von ärztlichen Unterlagen ausgeführt, die Beschwerdeführerin sei gesundheitlich sehr angeschlagen und bedürfte medizinischer Betreuung, welche in ihrem Heimatstaat nicht gewährleistet werden könnte. Die Diagnose für die Beschwerdeführerin lautet: Generalisierte Tendomypathie/Fibromyalgie bei chronischem cervikovertebralen/-cepahlen Syndrom, chronischem Lumbovertebralsyndrom, substituierte Hypothyreose (schwache Funktion der Schilddrüse), sowie rezidivierende depressive Episoden mit somatischem Syndrom, Fatigue Syndrom und Panikattacken im Rahmen einer ängstlich-vermeidenden Persönlichkeitsstörung. Gemäss dem ärztlichen Bericht eines Spezialarztes FMH für Psychiatrie und Psychotherapie vom 26. August 2007, welcher sich inhaltlich weitgehend mit den Zeugnissen des Kantonsspitals Winterthur vom 4. Mai 2006 und 22. Mai 2007 deckt, befinde sich die Beschwerdeführerin in dauernder Behandlung auf der Rheumatologie im Kantonsspital Winterthur und in der Universitätsklinik Zürich und habe - erfolglos, aber mit massivsten Nebenwirkungen - sogar an einer Studie über ein neues Medikament gegen chronisches Schmerzsyndrom teilgenommen; auch die antidepressive Therapie habe keine spektakulären Erfolge gezeigt, hingegen zeige die analytisch-orientierte Psychotherapie vermehrt ermutigende Zeichen einer Persönlichkeitsstärkung und -stabilisierung, insbesondere was die schwierige familiäre Situation betreffe, da der psychische Zustand des Beschwerdeführers bei der unklaren politischen Lage sehr unstabil sei; aufgrund der politischen Zukunftsunsicherheiten sei eigentlich die ganze Familie unstabil (vgl. ärztlicher Bericht vom 26. August 2007). Was die gesundheitlichen Probleme der Beschwerdeführerin anbelangt, kann sich diese - wie bereits die Vorinstanz zutreffend ausführte (vgl. Bst. B. am Ende) - auch in ihrem Heimatstaat behandeln lassen. Bei dieser Sachlage erscheint die Rückkehr der Beschwerdeführer nach Ecuador unter medizinischen Gesichtspunkten zumutbar. Schliesslich bestehen auch keine anderen Hinweise, dass die Beschwerdeführer bei einer Rückkehr in den Heimatstaat in eine konkrete, ihre Existenz bedrohende Situation geraten könnten. Die Beschwerdeführer verfügen in Ecuador über ein familiäres Beziehungsnetz. Der Beschwerdeführer war dort als alternativer Therapeut und Reiseführer tätig. Die Beschwerdeführerin studierte an der Universität. Ohne Studienabschluss war sie in der Hotelverwaltung, als Kassierin sowie als Sekretärin tätig. Angesichts der gesamten Umstände kann der Vollzug der Wegweisung - entgegen der in der Rechtsmitteleingabe vertretenen Auffassung - auch als zumutbar bezeichnet werden.</w:t>
      </w:r>
    </w:p>
    <w:p>
      <w:r>
        <w:rPr>
          <w:b/>
        </w:rPr>
        <w:t>E. 6.6</w:t>
      </w:r>
    </w:p>
    <w:p>
      <w:r>
        <w:t>Die bisherigen Bestimmungen betreffend vorläufige Aufnahme infolge einer schwerwiegenden persönlichen Notlage (Art. 14a Abs. 4bis ANAG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Im vorliegenden Fall wären indes bereits die zeitlichen Anforderungen für die Anwendung von Art. 14 Abs. 2 AsylG nicht gegeben, halten sich die Beschwerdeführer doch erst seit Juni 2003, mithin seit weniger als den nunmehr erforderlichen fünf Jahren, in der Schweiz auf.</w:t>
      </w:r>
    </w:p>
    <w:p>
      <w:r>
        <w:rPr>
          <w:b/>
        </w:rPr>
        <w:t>E. 6.7</w:t>
      </w:r>
    </w:p>
    <w:p>
      <w:r>
        <w:t>Schliesslich obliegt es den Beschwerdeführern, sich bei der zuständigen Vertretung ihre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auf Fr. 600.-- festzusetzen (vgl. Art. 2 und 3 des Reglements vom 11. Dezember 2006 über die Kosten und Entschädigungen vor dem Bundesverwaltungsgericht [VGKE, SR 173.320.2]) und den Beschwerdeführern aufzuerlegen (Art. 63 Abs. 1 und 5 VwVG). Nachdem sich die Beschwerde jedoch zum Zeitpunkt ihrer Anhängigmachung als nicht aussichtslos erwiesen hat und aufgrund der Aktenlage von der prozessualen Bedürftigkeit der Beschwerdeführer auszugehen ist, ist das in der Rechtsmitteleingabe vom 22. September 2006 gestellte Gesuch um unentgeltliche Rechtspflege (Art. 65 Abs. 1 VwVG) gutzuheissen und auf die Auferlegung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