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D-5159/2021 vom 3. Dezember 2021</w:t>
      </w:r>
    </w:p>
    <w:p>
      <w:r>
        <w:t>Bundesverwaltungsgericht, 2021-12-03, DE</w:t>
      </w:r>
    </w:p>
    <w:p>
      <w:r>
        <w:rPr>
          <w:b/>
        </w:rPr>
        <w:t xml:space="preserve">Quelle: </w:t>
      </w:r>
      <w:r>
        <w:t>https://mcp.opencaselaw.ch/entscheid/bvger_D-5159_2021</w:t>
      </w:r>
    </w:p>
    <w:p>
      <w:r>
        <w:t>FR: TAF D-5159/2021 du 3 décembre 2021</w:t>
      </w:r>
    </w:p>
    <w:p>
      <w:r>
        <w:t>IT: TAF D-5159/2021 del 3 dicembre 2021</w:t>
      </w:r>
    </w:p>
    <w:p>
      <w:pPr>
        <w:pStyle w:val="Heading2"/>
      </w:pPr>
      <w:r>
        <w:t>Regeste</w:t>
      </w:r>
    </w:p>
    <w:p>
      <w:r>
        <w:t>Nichteintreten auf Asylgesuch und Wegweisung (Dublin-Verfahren)</w:t>
      </w:r>
    </w:p>
    <w:p>
      <w:pPr>
        <w:pStyle w:val="Heading2"/>
      </w:pPr>
      <w:r>
        <w:t>Erwägungen</w:t>
      </w:r>
    </w:p>
    <w:p>
      <w:r>
        <w:rPr>
          <w:b/>
        </w:rPr>
        <w:t>E. 1.1</w:t>
      </w:r>
    </w:p>
    <w:p>
      <w:r>
        <w:t>Gemäss Art. 31 des Bundesgesetzes über das Bundesverwaltungsgericht vom 17. Juni 2005 (VGG; SR 173.32) beurteilt das Bundesverwaltungsgericht Beschwerden gegen Verfügungen nach Art. 5 des Bundesgesetzes über das Verwaltungsverfahren vom 20. Dezember 1986 (VwVG; SR 172.021).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des Bundesgesetzes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somit einzutreten.</w:t>
      </w:r>
    </w:p>
    <w:p>
      <w:r>
        <w:rPr>
          <w:b/>
        </w:rPr>
        <w:t>E. 1.4</w:t>
      </w:r>
    </w:p>
    <w:p>
      <w:r>
        <w:t>Zwar ist im Beschwerdeverfahren die Sprache des angefochtenen Entscheids massgebend, indessen kann das Verfahren in einer anderen Amtssprache geführt werden, wenn die Parteien eine solche verwenden (vgl. Art. 33a Abs. 2 VwVG). In Übereinstimmung mit der Beschwerdeschrift wird das vorliegende Beschwerdeverfahren deshalb in deutscher Sprache geführt.</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Beschwerde erweist sich - wie nachfolgend aufgezeigt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4.1</w:t>
      </w:r>
    </w:p>
    <w:p>
      <w:r>
        <w:t>Der Beschwerdeführer rügte in seiner Beschwerdeschrift zunächst, die angefochtene Verfügung sei aufzuheben und an die Vorinstanz zurückzuweisen, weil das SEM seinen Gesundheitszustand nicht umfassend abgeklärt habe. Des Weiteren brachte er vor, die Vorinstanz habe den Sachverhalt im Hinblick auf die Anwendung der Souveränitätsklausel nicht ausreichend gewürdigt, sei damit ihrer Pflicht zur Ermessensausübung nicht nachgekommen und habe ihre Begründungspflicht und damit den Anspruch des Beschwerdeführers auf rechtliches Gehör verletzt. Diese formellen Rügen sind vorgängig zu behandeln, da sie gegebenenfalls geeignet wären, eine Kassation der vorinstanzlichen Verfügung zu bewirken.</w:t>
      </w:r>
    </w:p>
    <w:p>
      <w:r>
        <w:rPr>
          <w:b/>
        </w:rPr>
        <w:t>E. 4.2.1</w:t>
      </w:r>
    </w:p>
    <w:p>
      <w:r>
        <w:t>Gemäss Art. 6 AsylG i.V.m. Art. 12 VwVG stellt die Asylbehörde den Sachverhalt von Amtes wegen fest. Dabei muss die Behörde die für das Verfahren erforderlichen Sachverhaltsunterlagen beschaffen, die rechtlich relevanten Umstände abklären und darüber ordnungsgemäss Beweis führen. Die unvollständige Feststellung des rechtserheblichen Sachverhalts kann nach Art. 49 Bst. b VwVG beziehungsweise Art. 106 Abs. 1 Bst. b AsylG gerügt werden. Unvollständig ist die Sachverhaltsfeststellung, wenn die Behörde trotz der geltenden Untersuchungsmaxime den Sachverhalt nicht von Amtes wegen abgeklärt hat, oder nicht alle für den Entscheid wesentlichen Sachumstände berücksichtigt worden sind (vgl. dazu Benjamin Schindler, in: Kommentar zum VwVG, 2. Aufl. 2019, N 29 zu Art. 49 VwVG). Ihre Grenze findet die Untersuchungspflicht der Behörde in der Mitwirkungspflicht der asylsuchenden Person (Art. 13 Abs. 1 VwVG und Art. 8 Abs. 1 AsylG).</w:t>
      </w:r>
    </w:p>
    <w:p>
      <w:r>
        <w:rPr>
          <w:b/>
        </w:rPr>
        <w:t>E. 4.2.2</w:t>
      </w:r>
    </w:p>
    <w:p>
      <w:r>
        <w:t>Gemäss Art. 29 Abs. 2 der Bundesverfassung der Schweizerischen Eidgenossenschaft vom 18. April 1999 (BV; SR 101) haben die Parteien Anspruch auf rechtliches Gehör. Das rechtliche Gehör dient einerseits der Sachaufklärung, andererseits stellt es ein persönlichkeitsbezogenes Mitwirkungsrecht beim Erlass eines Entscheids dar, welcher in die Rechtsstellung des Einzelnen eingreift. Dazu gehört insbesondere das Recht des Betroffenen, sich vor Erlass eines solchen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(BGE 144 I 11 E. 5.3, 135 II 286 E. 5.1; vgl. auch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4.3</w:t>
      </w:r>
    </w:p>
    <w:p>
      <w:r>
        <w:t>Die Vorinstanz hat sich in der angefochtenen Verfügung hinreichend differenziert mit sämtlichen zentralen Vorbringen des Beschwerdeführers auseinandergesetzt und nachvollziehbar aufgezeigt, von welchen Überlegungen sie sich hat leiten lassen. Die diesbezügliche Rüge stösst somit ins Leere. Gleiches gilt für den Vorwurf, der medizinische Sachverhalt sei nicht vollständig abgeklärt worden. Der Beschwerdeführer machte anlässlich des Dublin-Gesprächs zwar geltend, er habe psychische Probleme, worüber er auch die Pflege im Asylzentrum bereits informiert habe (vgl. SEM-Akte 1113413-16/2). Soweit aus den Akten ersichtlich, wandte er sich anschliessend jedoch - trotz entsprechender Aufforderung des SEM - nicht an Medic-Help. Auf entsprechende Rückfrage der Vorinstanz vom 18. November 2021 hin, führte Medic-Help denn auch per E-Mail aus, es sei weder in der Vergangenheit ein medizinischer Termin angesetzt gewesen noch ein solcher für die Zukunft geplant worden (vgl. SEM-Akten 1113413-25/1 und 1113413-26/1). Bei dieser Ausgangslage ist nicht ersichtlich, weshalb die Vorinstanz weitere Abklärungen zum Gesundheitszustand des Beschwerdeführers hätte vornehmen sollen. Die Vorinstanz durfte davon ausgehen, dass der medizinische Sachverhalt vollständig erstellt war. Zudem reichte der rechtlich vertretene Beschwerdeführer - trotz der ihm obliegenden Mitwirkungspflicht gemäss Art. 8 AsylG - weder im vorinstanzlichen Verfahren noch auf Beschwerdeebene medizinische Unterlagen ein, was ebenfalls auf einen ausreichend erstellten Sachverhalt hinweist. Wie das SEM in der angefochtenen Verfügung sodann zutreffend ausgeführt hat, verfügt Slowenien über eine ausreichende medizinische Infrastruktur, und es bestehen keine konkreten Hinweise dafür, dass dem Beschwerdeführer eine notwendige Behandlung verwehrt würde (vgl. dazu auch nachfolgend E. 8.3.3), weshalb das SEM auch diesbezüglich von zusätzlichen Abklärungsmassnahmen absehen konnte. Rechtsgenüglich sind auch die Ausführungen zum Selbsteintritt. Das SEM führte in der angefochtenen Verfügung aus, in Würdigung der Akten und der vom Beschwerdeführer geäusserten Umstände bestünden keine Gründe, die die Schweiz veranlassen würden, die Souveränitätsklausel anzuwenden. Es hat diesen Umständen in der Verfügung Rechnung getragen. Vor diesem Hintergrund läuft der Vorhalt, wonach das SEM die Frage des Selbsteintritts mit einer textbausteinartigen gehaltlosen Formulierung verneint habe, ins Leere und die Rüge, das SEM sei seiner Pflicht zur gesetzeskonformen Ermessensausübung nicht nachgekommen und habe somit sein Ermessen unterschritten, ist als unbegründet zu qualifizieren. Nach dem Gesagten ist die Vorinstanz ihrer Pflicht, den rechtserheblichen Sachverhalt von Amtes wegen festzustellen (vgl. Art. 6 AsylG i.V.m. Art. 12 VwVG), in rechtsgenüglicher Weise nachgekommen. Eine Verletzung der Begründungspflicht respektive des Anspruchs auf rechtliches Gehör (vgl. Art. 29 Abs. 2 BV, Art. 29 VwVG, Art. 35 Abs. 1 VwVG) kann ebenfalls nicht festgestellt werden. Es war dem Beschwerdeführer im Übrigen auch ohne weiteres möglich, den Entscheid sachgerecht anzufechten.</w:t>
      </w:r>
    </w:p>
    <w:p>
      <w:r>
        <w:rPr>
          <w:b/>
        </w:rPr>
        <w:t>E. 4.4</w:t>
      </w:r>
    </w:p>
    <w:p>
      <w:r>
        <w:t>Nach dem Gesagten besteht keine Veranlassung, die Verfügung aus formellen Gründen aufzuheben und die Sache an die Vorinstanz zurückzuweisen. Das entsprechende Begehren ist deshalb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(vgl. Art. 7 Abs. 1 Dublin-III-VO). Das Verfahren zur Bestimmung des zuständigen Mitgliedstaats wird eingeleitet, sobald in einem Mitgliedstaat erstmals ein Asylantrag gestellt wird (Art. 20 Abs. 1 Dublin-III-VO). Im Rahmen eines Wiederaufnahmeverfahrens (engl.: take back) findet grundsätzlich keine (erneute) Zuständigkeitsprüfung nach Kapitel III statt (vgl. zum Ganzen BVGE 2017 VI/5 E. 6.2 und 8.2.1 m.w.H.).</w:t>
      </w:r>
    </w:p>
    <w:p>
      <w:r>
        <w:rPr>
          <w:b/>
        </w:rPr>
        <w:t>E. 5.3</w:t>
      </w:r>
    </w:p>
    <w:p>
      <w:r>
        <w:t>Der nach der Dublin-III-VO zuständige Mitgliedstaat ist verpflichtet, eine antragsstellende Person, die während der Prüfung ihres Antrags in einem anderen Mitgliedstaat einen Antrag gestellt hat oder der sich im Hoheitsgebiet eines anderen Mitgliedstaats ohne Aufenthaltstitel aufhält, nach Massgabe der Art. 23, 24, 25 und 29 wiederaufzunehmen (Art. 18 Abs. 1 Bst. b Dublin-III-VO).</w:t>
      </w:r>
    </w:p>
    <w:p>
      <w:r>
        <w:rPr>
          <w:b/>
        </w:rPr>
        <w:t>E. 5.4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5.5</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 Liegen individuelle völkerrechtliche Überstellungshindernisse vor, ist der Selbsteintritt zwingend (vgl. BVGE 2015/9 E. 8.2.1).</w:t>
      </w:r>
    </w:p>
    <w:p>
      <w:r>
        <w:rPr>
          <w:b/>
        </w:rPr>
        <w:t>E. 6.1</w:t>
      </w:r>
    </w:p>
    <w:p>
      <w:r>
        <w:t>Der Abgleich der Fingerabdrücke des Beschwerdeführers mit der "Eurodac"-Datenbank ergab, dass dieser am (...) 2021 in Slowenien ein Asylgesuch eingereicht hatte (vgl. SEM-Akten 1113413-10/1 und 1113413-11/1). Das SEM ersuchte deshalb die slowenischen Behörden am 8. November 2021 um Wiederaufnahme des Beschwerdeführers gestützt auf Art. 18 Abs. 1 Bst. b Dublin-III-VO (vgl. SEM-Akte 1113413-18/5). Die slowenischen Behörden stimmten dem Gesuch um Übernahme am 9. November 2021 ausdrücklich zu (vgl. SEM-Akte 1113413-24/2). Vor diesem Hintergrund ist somit die grundsätzliche Zuständigkeit Sloweniens für die Durchführung des Asyl- und Wegweisungsverfahrens gegeben.</w:t>
      </w:r>
    </w:p>
    <w:p>
      <w:r>
        <w:rPr>
          <w:b/>
        </w:rPr>
        <w:t>E. 6.2</w:t>
      </w:r>
    </w:p>
    <w:p>
      <w:r>
        <w:t>Soweit der Beschwerdeführer angab, Slowenien sei nie sein Zielland gewesen, ist ihm - wie bereits die Vorinstanz in der angefochtenen Verfügung festhielt - entgegenzuhalten, dass die Dublin-III-VO den Schutzsuchenden kein Recht einräumt, den ihren Antrag prüfenden Staat selbst zu wählen (vgl. BVGE 2010/45 E. 8.3).</w:t>
      </w:r>
    </w:p>
    <w:p>
      <w:r>
        <w:rPr>
          <w:b/>
        </w:rPr>
        <w:t>E. 7.1</w:t>
      </w:r>
    </w:p>
    <w:p>
      <w:r>
        <w:t>Im Sinne von Art. 3 Abs. 2 Dublin-III-VO ist zunächst zu prüfen, ob es wesentliche Gründe für die Annahme gibt, das Asylverfahren und die Aufnahmebedingungen für Asylsuchende in Slowenien würden systemische Schwachstellen aufweisen, die eine Gefahr einer unmenschlichen oder entwürdigenden Behandlung im Sinne des Art. 4 der EU-Grundrechtecharta mit sich bringen würden.</w:t>
      </w:r>
    </w:p>
    <w:p>
      <w:r>
        <w:rPr>
          <w:b/>
        </w:rPr>
        <w:t>E. 7.2</w:t>
      </w:r>
    </w:p>
    <w:p>
      <w:r>
        <w:t>Slowenien ist Signatarstaat der Konvention zum Schutze der Menschenrechte und Grundfreiheiten vom 4. November 1950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Des Weiteren darf die Schweiz davon ausgehen, dieser Staat anerkenne und schütze die Rechte, die sich für Schutzsuchende aus den Richtlinien des Europäischen Parlaments und des Rats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Auch wenn die Umstände der Unterbringung im slowenischen Asylsystem nicht denjenigen in der Schweiz entsprechen und der Beschwerdeführer sich in der ihm zugewiesenen Unterkunft wie in einem "Gefängnis" gefühlt habe, vermögen diese Einwände die Vermutung der Einhaltung der völkerrechtlichen Pflichten durch Slowenien nicht umzustossen. Ernsthafte Hinweise für systemische Schwachstellen betreffend Asylverfahren und Aufnahmebedingungen in Slowenien vermochte der Beschwerdeführer folglich nicht darzulegen.</w:t>
      </w:r>
    </w:p>
    <w:p>
      <w:r>
        <w:rPr>
          <w:b/>
        </w:rPr>
        <w:t>E. 7.3</w:t>
      </w:r>
    </w:p>
    <w:p>
      <w:r>
        <w:t>Gemäss Praxis des Bundesverwaltungsgerichts liegen aktuell, auch unter Würdigung der in der Beschwerde erwähnten kritischen Berichterstattung zu Slowenien, keine wesentlichen Gründe für die Annahme, das Asylverfahren und die Aufnahmebedingungen für Antragstellende in Slowenien würden systemische Schwachstellen im Sinne von Art. 3 Abs. 2 Sätze 2 und 3 Dublin-III-VO aufweisen, die eine Gefahr einer unmenschlichen Behandlung im Sinne des Art. 4 der EU-Grundrechtecharta mit sich bringen würden (vgl. Urteile des BVGer F-4527/2021 vom 1. November 2021 E. 4; E-3280/2021 vom 21. Juli 2021 E. 5.2.2; D-715/2021 vom 19. Februar 2021 S. 6; F-4659/2020 vom 24. September 2020 E. 4.1; F-3660/2020 vom 22. Juli 2020 E. 4.1). Folglich vermag der Beschwerdeführer auch aus den in der Rechtsmitteleingabe zitierten Berichten des Border Violence Monitoring Network und Amnesty International aus dem Jahr 2020 nichts zu seinen Gunsten abzuleiten.</w:t>
      </w:r>
    </w:p>
    <w:p>
      <w:r>
        <w:rPr>
          <w:b/>
        </w:rPr>
        <w:t>E. 7.4</w:t>
      </w:r>
    </w:p>
    <w:p>
      <w:r>
        <w:t>Unter diesen Umständen ist die Anwendung von Art. 3 Abs. 2 Dublin-III-VO nicht gerechtfertigt.</w:t>
      </w:r>
    </w:p>
    <w:p>
      <w:r>
        <w:rPr>
          <w:b/>
        </w:rPr>
        <w:t>E. 8.1</w:t>
      </w:r>
    </w:p>
    <w:p>
      <w:r>
        <w:t>Der Beschwerdeführer brachte in der Beschwerde vor, er habe in Slowenien keine Familie und sei dort geschlagen sowie wiederholt gedemütigt worden. Ausserdem sei er psychisch angeschlagen. Damit fordert er implizit die Anwendung der Ermessensklausel von Art. 17 Abs. 1 Dublin-III-VO, respektive der - das Selbsteintrittsrecht im Landesrecht konkretisierenden - Bestimmung von Art. 29a Abs. 3 AsylV 1, gemäss welcher das SEM das Asylgesuch "aus humanitären Gründen" auch dann behandeln kann, wenn dafür gemäss Dublin-III-VO ein anderer Staat zuständig wäre.</w:t>
      </w:r>
    </w:p>
    <w:p>
      <w:r>
        <w:rPr>
          <w:b/>
        </w:rPr>
        <w:t>E. 8.2.1</w:t>
      </w:r>
    </w:p>
    <w:p>
      <w:r>
        <w:t>Der Beschwerdeführer hat - schon angesichts der konkreten Wiederaufnahme-Zusicherung Sloweniens - kein konkretes und ernsthaftes Risiko dargetan, die slowenischen Behörden würden sich weigern, ihn wiederaufzunehmen und in der Folge seinen Antrag auf internationalen Schutz unter Einhaltung der Regeln der erwähnten Richtlinien zu prüfen. Den Akten sind überdies keine Gründe für die Annahme zu entnehmen, Slowenien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Er wurde in Slowenien - wenn auch angeblich gegen seinen Willen - als Asylsuchender registriert und hat das Land verlassen, bevor sein Asylgesuch bearbeitet werden konnte. Seine Ausreise erfolgte somit freiwillig und die slowenischen Behörden haben nicht versucht, ihn ohne Prüfung seines Asylgesuchs in ein Land zu bringen, wo ihm eine völkerrechtlich verbotene Behandlung droht. Seine Befürchtung einer Kettenabschiebung erweist sich damit als unbegründet. Der Beschwerdeführer hat ebenso wenig dargetan, die ihm bei einer Rückführung erwartenden Bedingungen in Slowenien seien derart schlecht, dass sie zu einer Verletzung von Art. 4 der EU-Grundrechtecharta, Art. 3 EMRK oder Art. 3 FoK führen könnten. Zwar ist nicht auszuschliessen, dass der Beschwerdeführer in Slowenien die geltend gemachten Übergriffe durch Schläge und Demütigungen tatsächlich erlebt hat. Dass er im Rahmen der Dublin-Überstellung erneut solchen ausgesetzt wäre, ist indessen nicht wahrscheinlich. Wie das SEM zu Recht festgehalten hat, handelt es sich bei Slowenien um einen Rechtsstaat mit funktionierendem Justizsystem, weshalb sich der Beschwerdeführer an die zuständigen Stellen wenden kann, sollte er sich von den slowenischen Behörden oder Drittpersonen ungerecht oder rechtswidrig behandelt fühlen.</w:t>
      </w:r>
    </w:p>
    <w:p>
      <w:r>
        <w:rPr>
          <w:b/>
        </w:rPr>
        <w:t>E. 8.2.2</w:t>
      </w:r>
    </w:p>
    <w:p>
      <w:r>
        <w:t>Der Beschwerdeführer hat auch keine Hinweise für die Annahme dargetan, Slowenien würde ihm dauerhaft die ihm gemäss Aufnahmerichtlinie zustehenden minimalen Lebensbedingungen vorenthalten. Bei einer diesbezüglichen Einschränkung und insbesondere, um eine Unterkunft, soziale Unterstützung und Hilfe bei der Suche nach einer Arbeit zu erhalten, steht es ihm offen, sich an die zuständigen slowenischen Behörden zu wenden und die ihm zustehenden Aufnahmebedingungen auf dem Rechtsweg einzufordern (vgl. Art. 26 Aufnahmerichtlinie). Ferner sind keine konkreten Anhaltspunkte dafür ersichtlich, der Beschwerdeführer gerate im Falle einer Wegweisung nach Slowenien wegen der dortigen Aufenthaltsbedingungen in eine existenzielle Notlage. Er hat die Möglichkeit, bei allfälligen Schwierigkeiten die dafür zuständigen Behörden beziehungsweise die vor Ort tätigen karitativen Organisationen zu kontaktieren. Zudem steht es ihm offen, sich bei allfälligen Problemen bei der Unterbringung oder beim Zugang zum Asylverfahren an die zuständigen slowenischen Justizbehörden zu wenden.</w:t>
      </w:r>
    </w:p>
    <w:p>
      <w:r>
        <w:rPr>
          <w:b/>
        </w:rPr>
        <w:t>E. 8.3</w:t>
      </w:r>
    </w:p>
    <w:p>
      <w:r>
        <w:t>Der Beschwerdeführer beruft sich sodann auf seinen Gesundheitszustand, der einer Überstellung nach Slowenien entgegenstehe. Dem Dublin-Gespräch ist diesbezüglich zu entnehmen, dass er während seiner Reise einen (...) bekam, welchen er aber ärztlich nicht habe behandeln lassen können. Ausserdem brachte er vor, psychische Probleme zu haben (vgl. SEM-Akte 1113413-16/2). Medizinische Akten, welche seine Vorbringen stützen würden, legte er keine ins Recht.</w:t>
      </w:r>
    </w:p>
    <w:p>
      <w:r>
        <w:rPr>
          <w:b/>
        </w:rPr>
        <w:t>E. 8.3.1</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8.3.2</w:t>
      </w:r>
    </w:p>
    <w:p>
      <w:r>
        <w:t>Eine solche Situation ist vorliegend aufgrund der geschilderten gesundheitlichen Beeinträchtigungen nicht gegeben. Da keine aktuellen medizinischen Unterlagen oder aktuelle Arztberichte zu den Akten gereicht wurden, ist sodann davon auszugehen, dass sich die lediglich pauschal geltend gemachten psychischen Probleme des Beschwerdeführers nicht weiter verschlimmert haben. Der Beschwerdeführer konnte jedenfalls nicht nachweisen, dass er nicht reisefähig sei oder eine Überstellung seine Gesundheit ernsthaft gefährden würde. Seine gesundheitlichen Beschwerden vermögen eine Unzulässigkeit im Sinne der oben zitierten restriktiven Rechtsprechung nicht zu rechtfertigen. Ausserdem stellen die erwähnten gesundheitlichen Probleme kein schweres medizinisches Leiden dar, welches nach der Ankunft in Slowenien eine sofortige und lückenlose medizinische Versorgung im Sinne der Rechtsprechung erfordern würde. Die gesundheitlichen Probleme sind zudem nicht von einer derartigen Schwere, dass aus humanitären Gründen von einer Überstellung abgesehen werden müsste.</w:t>
      </w:r>
    </w:p>
    <w:p>
      <w:r>
        <w:rPr>
          <w:b/>
        </w:rPr>
        <w:t>E. 8.3.3</w:t>
      </w:r>
    </w:p>
    <w:p>
      <w:r>
        <w:t>Im Übrigen ist allgemein bekannt, dass Slowenien über eine ausreichende medizinische Infrastruktur verfügt (vgl. hierzu beispielsweise Urteile des BVGer F-1643/2021 vom 19. April 2021 E. 7.7 und F-3660/2020 vom 22. Juli 2020 E. 4.2).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sodann die erforderliche medizinische oder sonstige Hilfe (einschliesslich nötigenfalls einer geeigneten psychologischen Betreuung) zu gewähren (Art. 19 Abs. 2 Aufnahmerichtlinie). Es liegen keine Hinweise vor, wonach Slowenien dem Beschwerdeführer eine adäquate medizinische Behandlung verweigern würde. Falls erforderlich, würden die schweizerischen Behörden, welche mit dem Vollzug der angefochten Verfügung beauftragt sind, die besonderen Bedürfnisse des Beschwerdeführers - einschliesslich die der notwendigen medizinischen Versorgung - berücksichtigen (vgl. Art. 31 f. Dublin-III-VO). Diesbezüglich stellte das SEM bereits in der angefochtenen Verfügung fest, dem aktuellen Gesundheitszustand werde bei der Organisation der Überstellung nach Slowenien Rechnung getragen, indem es die slowenischen Behörden im Sinne von Art. 31 und Art. 32 Dublin-III-VO vor der Überstellung über den Gesundheitszustand und eine allenfalls notwendige medizinische Behandlung informiere.</w:t>
      </w:r>
    </w:p>
    <w:p>
      <w:r>
        <w:rPr>
          <w:b/>
        </w:rPr>
        <w:t>E. 8.3.4</w:t>
      </w:r>
    </w:p>
    <w:p>
      <w:r>
        <w:t>Der aktuelle Gesundheitszustand des Beschwerdeführers führt somit für den Fall einer Überstellung nach Slowenien im Rahmen des Dublin-Verfahrens nicht zur Annahme einer drohenden Verletzung von Art. 3 EMRK.</w:t>
      </w:r>
    </w:p>
    <w:p>
      <w:r>
        <w:rPr>
          <w:b/>
        </w:rPr>
        <w:t>E. 8.4</w:t>
      </w:r>
    </w:p>
    <w:p>
      <w:r>
        <w:t>Soweit der Beschwerdeführer in der Rechtsmittelschrift sinngemäss die Anwendung der Souveränitätsklausel verlangt, ist Folgendes festzuhalten:</w:t>
      </w:r>
    </w:p>
    <w:p>
      <w:r>
        <w:rPr>
          <w:b/>
        </w:rPr>
        <w:t>E. 8.4.1</w:t>
      </w:r>
    </w:p>
    <w:p>
      <w:r>
        <w:t>Gemäss Praxis des Bundesverwaltungsgerichts verfügt das SEM bei der Anwendung der Kann-Bestimmung von Art. 29a Abs. 3 AsylV 1 über einen Ermessensspielraum (vgl. BVGE 2015/9 E. 7 f.). Aufgrund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8.4.2</w:t>
      </w:r>
    </w:p>
    <w:p>
      <w:r>
        <w:t>Inwiefern das SEM die spezifischen Umstände des Einzelfalls nicht genügend berücksichtigt haben soll - so dass ein Ermessenmissbrauch anzunehmen wäre - wird nicht substantiiert geltend gemacht und ist auch nicht erkennbar (vgl. E. 4.3 hiervor).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8.5</w:t>
      </w:r>
    </w:p>
    <w:p>
      <w:r>
        <w:t>Nach dem Gesagten ist die Überstellung nach Slowenien unter Beachtung der massgebenden völkerrechtlichen Bestimmungen als zulässig zu erkennen, womit keine zwingenden Gründe für einen Selbsteintritt auf das Asylgesuch des Beschwerdeführers nach Art. 17 Abs. 1 Dublin-III-VO ersichtlich sind.</w:t>
      </w:r>
    </w:p>
    <w:p>
      <w:r>
        <w:rPr>
          <w:b/>
        </w:rPr>
        <w:t>E. 8.6</w:t>
      </w:r>
    </w:p>
    <w:p>
      <w:r>
        <w:t>Zusammenfassend besteht kein Grund für eine Anwendung der Ermessensklauseln von Art. 17 Dublin-III-VO; andere Gründe, die der Schweiz Anlass geben könnten, von ihrem Selbsteintrittsrecht nach Art. 17 Dublin-III-VO Gebrauch zu machen, wurden weder geltend gemacht noch sind solche ersichtlich.</w:t>
      </w:r>
    </w:p>
    <w:p>
      <w:r>
        <w:rPr>
          <w:b/>
        </w:rPr>
        <w:t>E. 9</w:t>
      </w:r>
    </w:p>
    <w:p>
      <w:r>
        <w:t>Nach dem Gesagten bleibt Slowenien der für die Behandlung des Asylgesuchs des Beschwerdeführers zuständige Mitgliedstaat gemäss Dublin-III-VO.</w:t>
      </w:r>
    </w:p>
    <w:p>
      <w:r>
        <w:rPr>
          <w:b/>
        </w:rPr>
        <w:t>E. 10</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Slowenien in Anwendung von Art. 44 AsylG ebenfalls zu Recht angeordnet (Art. 32 Bst. a AsylV 1).</w:t>
      </w:r>
    </w:p>
    <w:p>
      <w:r>
        <w:rPr>
          <w:b/>
        </w:rPr>
        <w:t>E. 11</w:t>
      </w:r>
    </w:p>
    <w:p>
      <w:r>
        <w:t>Da das Fehlen von Überstellungshindernissen bereits Voraussetzung des Nichteintretensentscheids gemäss Art. 31a Abs. 1 Bst. b AsylG ist, sind allfällige Vollzugshindernisse gemäss Art. 83 Abs. 3 und 4 des Bundesgesetzes vom 16. Dezember 2005 über die Ausländerinnen und Ausländer und über die Integration (AIG; SR 142.20) unter diesen Umständen nicht mehr zu prüfen (vgl. BVGE 2015/18 E. 5.2 m.w.H.).</w:t>
      </w:r>
    </w:p>
    <w:p>
      <w:r>
        <w:rPr>
          <w:b/>
        </w:rPr>
        <w:t>E. 12</w:t>
      </w:r>
    </w:p>
    <w:p>
      <w:r>
        <w:t>Aus den vorstehenden Erwägungen ergibt sich, dass die angefochtene Verfügung Bundesrecht nicht verletzt und den rechtserheblichen Sachverhalt richtig sowie vollständig feststellt (Art. 106 Abs. 1 AsylG). Die Beschwerde ist folglich abzuweisen.</w:t>
      </w:r>
    </w:p>
    <w:p>
      <w:r>
        <w:rPr>
          <w:b/>
        </w:rPr>
        <w:t>E. 13</w:t>
      </w:r>
    </w:p>
    <w:p>
      <w:r>
        <w:t>Mit dem vorliegenden Urteil ist das Beschwerdeverfahren abgeschlossen, weshalb sich der Antrag auf Gewährung der aufschiebenden Wirkung als gegenstandslos erweist.</w:t>
      </w:r>
    </w:p>
    <w:p>
      <w:r>
        <w:rPr>
          <w:b/>
        </w:rPr>
        <w:t>E. 14.1</w:t>
      </w:r>
    </w:p>
    <w:p>
      <w:r>
        <w:t>Es verbleibt der Entscheid über die Verfahrenskosten und eine allfällige Entschädigung. Diese sind nach Massgabe des Unterliegens respektive des Obsiegens zu berechnen (Art. 63 Abs.1 und Art. 64 Abs. 1 VwVG).</w:t>
      </w:r>
    </w:p>
    <w:p>
      <w:r>
        <w:rPr>
          <w:b/>
        </w:rPr>
        <w:t>E. 14.2</w:t>
      </w:r>
    </w:p>
    <w:p>
      <w:r>
        <w:t>Die Behandlung des Gesuchs um Verzicht auf die Erhebung eines Kostenvorschusses erübrigt sich mit dem vorliegenden abschliessenden Urteil in der Sache.</w:t>
      </w:r>
    </w:p>
    <w:p>
      <w:r>
        <w:rPr>
          <w:b/>
        </w:rPr>
        <w:t>E. 14.3</w:t>
      </w:r>
    </w:p>
    <w:p>
      <w:r>
        <w:t>Bei diesem Ausgang des Verfahrens sind die Kosten grundsätzlich dem Beschwerdeführer aufzuerlegen (Art. 63 Abs. 1 VwVG). Das Gesuch um Gewährung der unentgeltlichen Prozessführung im Sinne von Art. 65 Abs. 1 VwVG ist abzuweisen, weil sich die Beschwerde entsprechend den vorstehenden Erwägungen bereits bei Eingang der Begehren, unbesehen der geltend gemachten Bedürftigkeit, als aussichtlos erwiesen hat. Demzufolge hat der Beschwerdeführer die Verfahrenskosten in der Höhe von Fr. 750.- zu tragen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