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D-5156/2011 vom 14. November 2011</w:t>
      </w:r>
    </w:p>
    <w:p>
      <w:r>
        <w:t>Bundesverwaltungsgericht, 2011-11-14, FR</w:t>
      </w:r>
    </w:p>
    <w:p>
      <w:r>
        <w:rPr>
          <w:b/>
        </w:rPr>
        <w:t xml:space="preserve">Quelle: </w:t>
      </w:r>
      <w:r>
        <w:t>https://mcp.opencaselaw.ch/entscheid/bvger_D-5156_2011</w:t>
      </w:r>
    </w:p>
    <w:p>
      <w:r>
        <w:t>FR: TAF D-5156/2011 du 14 novembre 2011</w:t>
      </w:r>
    </w:p>
    <w:p>
      <w:r>
        <w:t>IT: TAF D-5156/2011 del 14 novembre 2011</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(art. 48 PA). Présenté dans la forme et le délai prescrits par la loi, le recours est recevable (art. 52 PA et art. 108 al. 1 LAsi).</w:t>
      </w:r>
    </w:p>
    <w:p>
      <w:r>
        <w:rPr>
          <w:b/>
        </w:rPr>
        <w:t>E. 2</w:t>
      </w:r>
    </w:p>
    <w:p>
      <w:r>
        <w:t>La recourante n'a pas recouru contre la décision de l'ODM en tant qu'elle rejette sa demande d'asile et prononce son renvoi, de sorte que, sous cet angle, elle a acquis force de chose décidée. Par conséquent, le recours se limite à la seule question de l'exécution du renvoi.</w:t>
      </w:r>
    </w:p>
    <w:p>
      <w:r>
        <w:rPr>
          <w:b/>
        </w:rPr>
        <w:t>E. 3.1</w:t>
      </w:r>
    </w:p>
    <w:p>
      <w:r>
        <w:t>L'exécution du renvoi est ordonnée si elle est licite, raisonnablement exigible et possible (art. 44 al. 2 LAsi). Elle est réglée par l'art. 83 de la loi fédérale du 16 décembre 2005 sur les étrangers (LEtr, RS 142.20).</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et traitements cruels, inhumains ou dégradants [Conv. torture, RS 0.105]).</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3.5</w:t>
      </w:r>
    </w:p>
    <w:p>
      <w:r>
        <w:t>Il convient également de noter que les trois conditions rappelées ci-dessus sont de nature alternative et qu'il suffit ainsi que l'une d'elles soit réalisée pour que le renvoi soit inexécutable (cf. Arrêt du Tribunal administratif fédéral [ATAF] 2009/51 consid. 5.4).</w:t>
      </w:r>
    </w:p>
    <w:p>
      <w:r>
        <w:rPr>
          <w:b/>
        </w:rPr>
        <w:t>E. 4.1.1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Jurisprudence et informations de la Commission suisse de recours en matière d'asile [JICRA] 2003 n° 24 p. 154 ss). En revanche, les difficultés socio-économiques qui sont le lot habituel de la population locale, en particulier en matière de pénurie de logements et d'emplois, ne suffisent pas en soi à réaliser une telle mise en danger (cf. ATAF 2008/34 consid. 11.2.2 ; JICRA 1994 n° 19 consid. 6 p. 147 ss).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précité ; JICRA 2003 n° 24 précité, en particulier consid. 5 p. 157 s.).</w:t>
      </w:r>
    </w:p>
    <w:p>
      <w:r>
        <w:rPr>
          <w:b/>
        </w:rPr>
        <w:t>E. 4.1.2</w:t>
      </w:r>
    </w:p>
    <w:p>
      <w:r>
        <w:t>En dépit de l'instabilité de la situation politique, en particulier due aux coups d'Etat intervenus en 2009 et au début de l'année 2010, on ne saurait considérer que la Guinée-Bissau connaît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4.2.1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ATAF 2009/2 consid. 9.3.2 ; JICRA 2003 n° 24 consid. 5b p. 157s. ;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et JICRA 2003 n° 24 précitée).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précitée ibidem).</w:t>
      </w:r>
    </w:p>
    <w:p>
      <w:r>
        <w:rPr>
          <w:b/>
        </w:rPr>
        <w:t>E. 4.2.2</w:t>
      </w:r>
    </w:p>
    <w:p>
      <w:r>
        <w:t>Selon la jurisprudence du Tribunal, l'exécution du renvoi d'une personne infectée par le VIH est en principe raisonnablement exigible tant que la maladie n'a pas atteint le stade C (selon la classification CDC), respectivement tant que le syndrome d'immunodéficience acquise (sida) n'est pas déclaré. L'examen de la question ne dépend toutefois pas seulement du stade de la maladie (stades A à C), mais également de la situation concrète de la personne concernée dans son pays d'origine, en particulier des possibilités d'accès aux soins médicaux, de sa situation personnelle (réseau familial et social, qualifications professionnelles, situation financière) et de la situation sécuritaire régnant dans son pays. Les circonstances concrètes d'un cas peuvent rendre inexigible l'exécution du renvoi d'une personne qui se trouve au stade B3 ou même B2, alors que cette mesure ne sera pas considérée comme telle pour une personne au stade C, en raison de circonstances particulières (cf. ATAF 2009/2 consid. 9.3.4 ; également JICRA 2004 n° 7 consid. 5 d) p. 50ss).</w:t>
      </w:r>
    </w:p>
    <w:p>
      <w:r>
        <w:rPr>
          <w:b/>
        </w:rPr>
        <w:t>E. 4.3.1</w:t>
      </w:r>
    </w:p>
    <w:p>
      <w:r>
        <w:t>Malgré la précarité du système de santé en Guinée-Bissau, due notamment au manque d'infrastructures, de matériel et de personnel (cf. UN Security Council, Report of the Secretary-General on developpments in Guinea-Bissau and on the activities of the United Nations Integrates Peacebuilding Office in that country [S/2011/73], 15.02.2011, &lt;http://www.unhcr.org/refwolrd/docid/4d6ba3b02.html&gt;, consulté le 18 octobre 2011, IRIN, Guinea-Bissau : Instability returns to capital, 01.04.2010, &lt;http://www.irinnews.org/report.aspx?rep ortid=88665&gt;, consulté le 18 octobre 2011), il existe dans ce pays, (...), des possibilités de contrôles et de traitements du VIH. En effet, la thérapie antirétrovirale (ARV) est disponible et gratuite en Guinée-Bissau depuis juin 2005 et l'offre n'a cessé d'augmenter depuis, ce qui a permis à un nombre accru de personnes vivant avec le VIH de bénéficier de ces traitements. (...) [Dans la capitale], 84% des patients sont pris en charge dans sept établissements qui disposent de ces thérapies, dont deux sont en mesure d'analyser le taux de CD4 (cf. The Global Fund, Guinea-Bissau Country Coordinating Mechanism [CCM], Scaled-up HIV prevention program to redce new infections in Guinea-Bissau between now and 2015, août 2010, http://www.theglobalfund.org/doc uments/rounds/10/notapproved/10GNBH_2047_0_full&gt;, consulté le 18 octobre 2011 ; República da Guiné-Bissau, Secretariado nacional de luta contra a Sida [SNLS], Suivi de la Déclaration d'engagement sur le VIH/sida, mars 2010, &lt;http://www.unaids.org/en/dataanalysis/moni toringcountryprogress/2010progressreportssubmittedbycountries/guineabissau_2010_country_progress_report_fr.pdf&gt;, consulté le 18 octobre 2011). S'il est indéniable que de réels et notables progrès - notamment au niveau du nombre de prises en charge, de la disponibilité et des coûts des traitements - ont été enregistrés ces dernières années en Guinée Bissau dans la lutte contre le sida, grâce à la coordination des activités dans ce domaine par le Secrétariat national de lutte contre le sida (SNLS), il n'en demeure pas moins que ce pays doit faire face à de fréquentes ruptures de stock en médicaments, équipements techniques et matériel de laboratoire. Ces ruptures de stock sont dues notamment à la difficulté de quantifier les besoins en médicaments ARV de manière fiable, mais également aux coûts de transport desdits médicaments provenant de donations du Brésil. Cela oblige le personnel soignant à changer de thérapie sans raison clinique, ce qui peut engendrer des effets secondaires importants pour les patients. En outre, l'instabilité politique et le changement fréquent du ministre en charge de la santé ralentissent la progression d'une politique nationale pour lutter contre le VIH et le sida (cf. SNLS op. cit.).</w:t>
      </w:r>
    </w:p>
    <w:p>
      <w:r>
        <w:rPr>
          <w:b/>
        </w:rPr>
        <w:t>E. 4.3.2</w:t>
      </w:r>
    </w:p>
    <w:p>
      <w:r>
        <w:t>En l'occurrence, même si, comme retenu par l'ODM dans sa détermination du 27 septembre 2011, la Guinée-Bissau dispose d'infrastructures médicales qui permettraient la prise en charge de l'intéressée - celle-ci présentant une infection VIH au stade A1 avec un taux de CD4 élevé, ne nécessitant, pour le moment, aucun traitement particulier, mais des contrôles médicaux réguliers - la situation de A._______ est plus complexe et ne se résume pas à cet unique problème médical. En premier lieu, force est de constater que l'intéressée est également atteinte d'hépatite B, d'hypertension artérielle et sur le plan psychique de troubles anxieux. Pour ces deux dernières affections, elle suit un traitement médicamenteux (cf. rapport médical du 1er septembre 2011). Ainsi, l'ODM ne peut se contenter d'affirmer que sa prise en charge sera possible et accessible en arguant uniquement que les infections hépatiques sont des problèmes majeurs de santé publique en Guinée Bissau. Enfin, cet office ne peut passer sous silence les problèmes d'hypertension artérielle et de troubles anxieux de l'intéressée et éviter la question de l'accès, dans son pays d'origine, au traitement médicamenteux qu'elle suit actuellement en Suisse. Outre les problèmes d'ordre médical, la situation personnelle de l'intéressée est préoccupante. En effet, elle a allégué être veuve et être venue en Suisse avec sa fille unique, qui a accouché le (...) 2011 d'une petite fille. Il ressort de son audition sommaire du 20 janvier 2011 qu'elle aurait un frère, séjournant à E.______ [pays d'Amérique centrale], ainsi qu'une soeur qui vivrait sur l'île de F.______ au large de la côte bissau-guinéenne. Bien qu'ayant une longue expérience professionnelle en tant qu'infirmière, elle a mis en exergue la difficulté qu'elle aurait de retrouver du travail dans sa profession, au vu de son âge et de ses problèmes de santé. Partant, en tant que femme seule d'un certain âge, souffrant du VIH, d'une hépatite B, d'une hypertension artérielle et de troubles anxieux, elle se trouvera confrontée, en cas d'exécution de son renvoi en Guinée-Bissau, à une situation sociale particulièrement difficile. Pour qu'elle puisse y faire face, un certain nombre de paramètres, dont l'autorité de première instance n'a pas examiné à satisfaction l'existence, sont impérativement requis. Dans ces circonstances, le Tribunal n'estime pas, en l'état, être en mesure de trancher avec un degré de sécurité suffisant la question du caractère raisonnablement exigible ou non de l'exécution du renvoi de l'intéressée en Guinée-Bissau. Des mesures d'instruction complémentaires, impliquant par exemple une enquête sur place, s'avèrent dès lors indispensables pour déterminer si les médicaments nécessaires au traitement de l'hypertension artérielle et à l'état anxieux de l'intéressée sont disponibles à B.______ et à quel prix ; si cette ville bénéficie de structures adaptées au traitement de l'hépatite B, d'un accès effectif à ces soins - également en lien avec le traitement du VIH - et le prix de ces traitements ; si la soeur de l'intéressée séjourne actuellement à F._____ ou ailleurs en Guinée Bissau et si elle est disposée et en mesure de la soutenir, tant financièrement que moralement ; si la recourante dispose dans la capitale de ressources financières suffisantes, ainsi que d'un réseau familial et/ou social en mesure de lui apporter un soutien affectif et matériel, l'aidant à se réinsérer économiquement et lui permettant de financer les traitements et contrôles médicaux dont elle a besoin. Dans ces circonstances, des investigations d'une certaine ampleur sont nécessaires et dépassent largement celles incombant au Tribunal (cf. Madeleine Camprubi, commentaire ad art. 61 PA in : VwVG, Kommentar zum Bundesgesetz über das Verwaltungsverfahren, Auer/Müller/Schindler [édit.], Zurich/St. Gall 2008, p. 774 ; Philippe Weissenberger, commentaire ad art. 61 PA, in : Praxiskommentar VwVG, Waldmann/Weissenberger [édit.], Zurich/Bâle/Genève 2009, p. 1210 ; André Moser/Michael Beusch/Lorenz Kneubühler, Prozessieren vor dem Bundesverwaltungsgericht, Bâle 2008, p. 49 ; cf. également JICRA 1995 n° 6 consid. 3d).</w:t>
      </w:r>
    </w:p>
    <w:p>
      <w:r>
        <w:rPr>
          <w:b/>
        </w:rPr>
        <w:t>E. 5</w:t>
      </w:r>
    </w:p>
    <w:p>
      <w:r>
        <w:t>Au vu de ce qui précède, il y a lieu d'annuler la décision querellée pour constatation incomplète des faits pertinents (art. 106 al. 1 let. b LAsi), et de renvoyer la cause à l'autorité de première instance pour complément d'instruction dans le sens des considérants et nouvelle décision (art. 61 al. 1 PA).</w:t>
      </w:r>
    </w:p>
    <w:p>
      <w:r>
        <w:rPr>
          <w:b/>
        </w:rPr>
        <w:t>E. 6</w:t>
      </w:r>
    </w:p>
    <w:p>
      <w:r>
        <w:t>Au vu de l'issue de la cause, il n'y a pas lieu de percevoir des frais de procédure (art. 63 al. 1 et 2 PA). Partant, la demande d'assistance judiciaire partielle est sans objet (art. 65 al.1 PA).</w:t>
      </w:r>
    </w:p>
    <w:p>
      <w:r>
        <w:rPr>
          <w:b/>
        </w:rPr>
        <w:t>E. 7</w:t>
      </w:r>
    </w:p>
    <w:p>
      <w:r>
        <w:t>Conformément à l'art. 64 al. 1 PA, l'autorité de recours peut allouer, d'office ou sur requête, à la partie qui a entièrement ou partiellement gain de cause une indemnité pour les frais indispensables et relativement élevés qui lui ont été occasionnés. Selon l'art. 7 al. 1 du règlement du 21 février 2008 concernant les frais, dépens et indemnités fixés par le Tribunal administratif fédéral (FITAF, RS 173.320.2), le recourant qui a eu gain de cause a droit à des dépens pour les frais nécessaires et utiles qu'il a dû engager pour obtenir gain de cause. Au vu du dossier, les dépens sont arrêtés, ex aequo et bono, à un montant de Fr. 800.-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