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D-5152/2025 vom 14. Oktober 2025</w:t>
      </w:r>
    </w:p>
    <w:p>
      <w:r>
        <w:t>Bundesverwaltungsgericht, 2025-10-14, FR</w:t>
      </w:r>
    </w:p>
    <w:p>
      <w:r>
        <w:rPr>
          <w:b/>
        </w:rPr>
        <w:t xml:space="preserve">Quelle: </w:t>
      </w:r>
      <w:r>
        <w:t>https://mcp.opencaselaw.ch/entscheid/bvger_D-5152_2025</w:t>
      </w:r>
    </w:p>
    <w:p>
      <w:r>
        <w:t>FR: TAF D-5152/2025 du 14 octobre 2025</w:t>
      </w:r>
    </w:p>
    <w:p>
      <w:r>
        <w:t>IT: TAF D-5152/2025 del 14 ottobre 2025</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présent. Le Tribunal est donc compétent pour connaître du présent litige.</w:t>
      </w:r>
    </w:p>
    <w:p>
      <w:r>
        <w:rPr>
          <w:b/>
        </w:rPr>
        <w:t>E. 1.2</w:t>
      </w:r>
    </w:p>
    <w:p>
      <w:r>
        <w:t>Les intéressés ont qualité pour recourir (art. 48 al. 1 PA) ; présenté dans la forme (art. 52 al. 1 PA) et le délai (art. 108 al. 3 LAsi) prescrits par la loi, le recours est recevable.</w:t>
      </w:r>
    </w:p>
    <w:p>
      <w:r>
        <w:rPr>
          <w:b/>
        </w:rPr>
        <w:t>E. 1.3</w:t>
      </w:r>
    </w:p>
    <w:p>
      <w:r>
        <w:t>Cela étant, le Tribunal relève que saisi en l'espèce d'un recours contre une décision de non-entrée en matière sur une demande d'asile, il doit se limiter à examiner le bien-fondé d'une telle décision, si bien que les motifs d'asile invoqués dans un tel recours ne peuvent faire l'objet d'un examen matériel (cf. ATAF 2011/30 consid. 3). Dès lors, les conclusions du recours, du reste nullement motivées, visant à reconnaître aux intéressés la qualité de réfugié et à leur octroyer l'asile, sont irrecevables.</w:t>
      </w:r>
    </w:p>
    <w:p>
      <w:r>
        <w:rPr>
          <w:b/>
        </w:rPr>
        <w:t>E. 2</w:t>
      </w:r>
    </w:p>
    <w:p>
      <w:r>
        <w:t>Les recourants n'ont pas contesté la décision du SEM en tant qu'elle refuse d'entrer en matière sur leur demande d'asile et prononce leur renvoi de Suisse, de sorte que les chiffres 1 et 2 de son dispositif sont entrés en force de chose décidée. Seule demeure dès lors litigieuse la question de l'exécution du renvoi.</w:t>
      </w:r>
    </w:p>
    <w:p>
      <w:r>
        <w:rPr>
          <w:b/>
        </w:rPr>
        <w:t>E. 3</w:t>
      </w:r>
    </w:p>
    <w:p>
      <w:r>
        <w:t>Aux termes de l'art. 83 al. 1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(RS 0.105).</w:t>
      </w:r>
    </w:p>
    <w:p>
      <w:r>
        <w:rPr>
          <w:b/>
        </w:rPr>
        <w:t>E. 4.2</w:t>
      </w:r>
    </w:p>
    <w:p>
      <w:r>
        <w:t>En l'occurrence, l'exécution du renvoi ne contrevient pas au principe de non-refoulement de l'art. 5 LAsi, dès lors que le SEM n'est pas entré en matière sur la demande d'asile des intéressés (étant donné l'absence de demande de protection contre des persécutions) et que ceux-ci n'ont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Ayant déposé une demande d'asile en Suisse dans l'unique but de pouvoir bénéficier de soins médicaux, se pose exclusivement la question de savoir, si les problèmes de santé invoqués par les intéressés rendent l'exécution de leur renvoi illicite sous l'angle de cette disposition conventionnelle.</w:t>
      </w:r>
    </w:p>
    <w:p>
      <w:r>
        <w:rPr>
          <w:b/>
        </w:rPr>
        <w:t>E. 4.3.2</w:t>
      </w:r>
    </w:p>
    <w:p>
      <w:r>
        <w:t>Selon la jurisprudence de la Cour européenne des droits de l'Homme (ci-après : CourEDH ; cf. arrêt Paposhvili c. Belgique [GC] du 13 décembre 2016, requête n°41738/10), le retour forcé des personnes touchées dans leur santé n'est susceptible de constituer une violation de l'art. 3 CEDH que dans des situations très exceptionnelles.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CourEDH, arrêt Paposhvili précité, par. 183 ; cf. également arrêt Savran c. Danemark [GC] du 7 décembre 2021, requête no 57467/15, par. 133).</w:t>
      </w:r>
    </w:p>
    <w:p>
      <w:r>
        <w:rPr>
          <w:b/>
        </w:rPr>
        <w:t>E. 4.3.3</w:t>
      </w:r>
    </w:p>
    <w:p>
      <w:r>
        <w:t>Dans la mesure où, comme il sera exposé ci-dessous (cf. consid. 5), les recourants disposeront, si nécessaire, d'un accès effectif à un traitement médical adéquat dans leur pays d'origine, il n'est pas établi qu'ils pourraient être exposés, en raison de leur état de santé, à un risque réel de se voir infliger des traitements contraires à l'art. 3 CEDH au sens de la jurisprudence susmentionnée, en cas de retour en Géorgie.</w:t>
      </w:r>
    </w:p>
    <w:p>
      <w:r>
        <w:rPr>
          <w:b/>
        </w:rPr>
        <w:t>E. 4.4</w:t>
      </w:r>
    </w:p>
    <w:p>
      <w:r>
        <w:t>Dès lors, l'exécution du renvoi des recourants ne transgresse aucun engagement de la Suisse relevant du droit international, de sorte qu'elle s'avère licite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5.3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1er octobre 2019, le Conseil fédéral a en outre désigné ce pays comme un Etat d'origine ou de provenance dans lequel le retour d'un étranger est présumé raisonnablement exigible (art. 83 al. 5 LEI). Cette présomption, dont le bien-fondé est soumis à un contrôle périodique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w:t>
      </w:r>
    </w:p>
    <w:p>
      <w:r>
        <w:rPr>
          <w:b/>
        </w:rPr>
        <w:t>E. 5.4</w:t>
      </w:r>
    </w:p>
    <w:p>
      <w:r>
        <w:t>En l'occurrence, il convient de déterminer si la situation personnelle des intéressés est à même de les mettre concrètement en danger en cas de retour, en raison de leurs problèmes de santé.</w:t>
      </w:r>
    </w:p>
    <w:p>
      <w:r>
        <w:rPr>
          <w:b/>
        </w:rPr>
        <w:t>E. 5.4.1</w:t>
      </w:r>
    </w:p>
    <w:p>
      <w:r>
        <w:t>En l'espèce, s'agissant de B._______, il ressort des documents médicaux produits qu'elle a été suivie dès le (...) 2023 pour un (...) au (...) en raison duquel elle a été hospitalisée du (...) 2023. Ce diagnostic a confirmé celui qui avait déjà été posé le (...) 2023 en Géorgie (cf. rapport médical du (...) 2023). Actuellement aucun traitement n'est prévu. Le (...) étant terminé, seul un suivi (...) préventif a été initié et le pronostic est bon (cf. notamment rapports de consultation des (...) 2023, (...) 2024, (...) 2025 et (...) 2025). Par ailleurs, l'intéressée présente une (...), nécessitant un traitement médicamenteux (...), un (...), une (...) ainsi qu'un (...) en cours d'investigation. En plus d'un traitement médicamenteux, l'intéressée est soumise à une surveillance (...), à une surveillance (...) de (...) ainsi qu'à un contrôle régulier du (...) (cf. rapports des (...) et (...) 2025). Sur le plan psychique, la recourante est suivie depuis le (...) 2023. Selon les derniers documents médicaux produits, elle souffre d'un (...), de (...) ainsi que d'autres (...). En plus d'un traitement médicamenteux, elle bénéficie d'un suivi (...) et (...). Quant à A._______, il souffre d'une maladie (...), diagnostiquée et traitée en Géorgie depuis 2015. Une (...), effectuée en (...) 2023, a montré des résultats satisfaisants. En outre, l'intéressé présente (...) depuis 2022, des douleurs (...), une (...) et une (...), pour lesquelles il est traité depuis son arrivée en Suisse avec des médicaments. Par ailleurs, il fait des (...) et souffre de (...).</w:t>
      </w:r>
    </w:p>
    <w:p>
      <w:r>
        <w:rPr>
          <w:b/>
        </w:rPr>
        <w:t>E. 5.4.2</w:t>
      </w:r>
    </w:p>
    <w:p>
      <w:r>
        <w:t>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arrêts du Tribunal D-7612/2024 du 16 décembre 2024 consid. 7.5 ;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5.6 et réf. cit.). S'il n'est pas exclu que les patients doivent parfois supporter une partie du coût des médicaments, ils peuvent s'adresser, en cas d'incapacité financière, à la « Referal Service Commission », qui complète dans certains cas les services fournis par l'assurance universelle (Universal Health Care ; ci-après : l'UHC), notamment pour les familles jugées vulnérables (cf. arrêt du Tribunal D-3855/2022 du 14 septembre 2022). En ce qui concerne les groupes vulnérables, les enfants et les retraités, ils bénéficient de toutes les prestations de l'UHC. En octobre 2023, le gouvernement géorgien a décidé de prendre en charge les traitements oncologiques de tous les assurés, sans distinction de revenus (cf. Georgia Today, Georgia's Healthcare Initiative : Equal Access to Oncological Treatment for All, 30 octobre 2023, https://georgiatoday.ge/georgias-healthcare-initiative-equal-access-to-oncological-treatment-for-all/ , consulté le 10.10.2025). Dès le mois suivant, un mécanisme d'accord d'accès conditionné a été instauré pour faciliter l'introduction de traitements innovants contre le cancer. Par ailleurs, à compter de 2024, la limite annuelle de 25 000 GEL pour le remboursement des médicaments anticancéreux a été supprimée (cf. European Observatory on Health Systems and Policies and World Health Organization Europe, Health systems in action : Georgia, 4 décembre 2024, &lt;https://eurohealthobservatory.who.int/publications/ i/health-systems-in-action-georgia-2024&gt;, consulté le 10.10.2025 ; cf. également arrêt du Tribunal E-1311/2025 du 12 mars 2025 consid. 5.6).</w:t>
      </w:r>
    </w:p>
    <w:p>
      <w:r>
        <w:rPr>
          <w:b/>
        </w:rPr>
        <w:t>E. 5.4.3</w:t>
      </w:r>
    </w:p>
    <w:p>
      <w:r>
        <w:t>En l'espèce, les atteintes à la santé des recourants ont déjà été diagnostiquées et traitées en Géorgie. S'agissant des traitements actuels, ceux-ci sont constitués essentiellement de la prise de médicaments et de suivis médicaux, qui sont accessibles dans leur pays d'origine. La prise en charge médicale que leur état de santé nécessite sera par ailleurs favorisée par la présence d'un vaste réseau familial en Géorgie avec lequel ils entretiennent des contacts réguliers (cf. procès-verbal d'audition [p.-v.] de A._______ du 21 août 2023, réponses aux questions 33 et 34 et p.-v. de B._______ du 23 août 2023, réponse à la question 34). De plus, leur fils, qui résiderait actuellement en (...) dans le cadre d'un contrat de travail pour une durée de validité de (...) ans et avec lequel ils avaient des contacts quotidiens lorsqu'il séjournait encore en Géorgie, pourra au besoin leur apporter une aide financière (cf. certificat médical du 14 août 2025, p.-v. de A._______ du 21 août 2023, réponse à la question 37). Enfin, les intéressés sont au bénéfice d'une bonne formation et d'expériences professionnelles qui favoriseront leur réinstallation en Géorgie. En effet, A._______ est titulaire d'un diplôme délivré par (...) et B._______, qui a étudié dans une (...) , a obtenu un diplôme de (...) .</w:t>
      </w:r>
    </w:p>
    <w:p>
      <w:r>
        <w:rPr>
          <w:b/>
        </w:rPr>
        <w:t>E. 5.4.4</w:t>
      </w:r>
    </w:p>
    <w:p>
      <w:r>
        <w:t>Sur le vu de ce qui précède, même si les problèmes de santé des recourants ne sauraient en aucun cas être minimisés, ils ne constituent pas un obstacle à l'exécution de leur renvoi.</w:t>
      </w:r>
    </w:p>
    <w:p>
      <w:r>
        <w:rPr>
          <w:b/>
        </w:rPr>
        <w:t>E. 5.5</w:t>
      </w:r>
    </w:p>
    <w:p>
      <w:r>
        <w:t>A cela s'ajoute que les intéressés pourront se constituer une réserve de médicaments avant leur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5.6</w:t>
      </w:r>
    </w:p>
    <w:p>
      <w:r>
        <w:t>Par ailleurs, dans l'hypothèse où, confrontée à l'obligation de retourner en Géorgie, B._______ devait présenter des idées suicidaires, il appartiendrait à ses thérapeutes, respectivement aux autorités suisses chargées de la mise en oeuvre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géorgiennes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w:t>
      </w:r>
    </w:p>
    <w:p>
      <w:r>
        <w:rPr>
          <w:b/>
        </w:rPr>
        <w:t>E. 5.7</w:t>
      </w:r>
    </w:p>
    <w:p>
      <w:r>
        <w:t>Dès lors, compte tenu de ce qui précède, les recourants n'ont pas établi l'existence d'un faisceau d'indices objectifs et concrets permettant de renverser la présomption selon laquelle l'exécution de leur renvoi en Géorgie est raisonnablement exigible (art. 83 al. 4 et 5 LEI).</w:t>
      </w:r>
    </w:p>
    <w:p>
      <w:r>
        <w:rPr>
          <w:b/>
        </w:rPr>
        <w:t>E. 6</w:t>
      </w:r>
    </w:p>
    <w:p>
      <w:r>
        <w:t>Enfin, l'exécution du renvoi est possible (art. 83 al. 2 LEI ; cf. ATAF 2008/34 consid. 12 et jurisp. cit.), les recourants étant en possession de passeports en cours de validité leur permettant de rentrer dans leur pays d'origine.</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w:t>
      </w:r>
    </w:p>
    <w:p>
      <w:r>
        <w:t>S'avérant manifestement infondé, le recours est rejeté dans une procédure à juge unique, avec l'approbation d'un second juge (art. 111 let. e LAsi).</w:t>
      </w:r>
    </w:p>
    <w:p>
      <w:r>
        <w:rPr>
          <w:b/>
        </w:rPr>
        <w:t>E. 9</w:t>
      </w:r>
    </w:p>
    <w:p>
      <w:r>
        <w:t>Le présent arrêt rend sans objet la demande d'exemption de versement d'une avance de frais.</w:t>
      </w:r>
    </w:p>
    <w:p>
      <w:r>
        <w:rPr>
          <w:b/>
        </w:rPr>
        <w:t>E. 10</w:t>
      </w:r>
    </w:p>
    <w:p>
      <w:r>
        <w:t>Les conclusions du recours étant d'emblée vouées à l'échec, il y a lieu de rejeter la demande d'assistance judiciaire totale et de mettre les frais de procédure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