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D-5152/2019 vom 3. Dezember 2019</w:t>
      </w:r>
    </w:p>
    <w:p>
      <w:r>
        <w:t>Bundesverwaltungsgericht, 2019-12-03, DE</w:t>
      </w:r>
    </w:p>
    <w:p>
      <w:r>
        <w:rPr>
          <w:b/>
        </w:rPr>
        <w:t xml:space="preserve">Quelle: </w:t>
      </w:r>
      <w:r>
        <w:t>https://mcp.opencaselaw.ch/entscheid/bvger_D-5152_2019</w:t>
      </w:r>
    </w:p>
    <w:p>
      <w:r>
        <w:t>FR: TAF D-5152/2019 du 3 décembre 2019</w:t>
      </w:r>
    </w:p>
    <w:p>
      <w:r>
        <w:t>IT: TAF D-5152/2019 del 3 dicembre 2019</w:t>
      </w:r>
    </w:p>
    <w:p>
      <w:pPr>
        <w:pStyle w:val="Heading2"/>
      </w:pPr>
      <w:r>
        <w:t>Regeste</w:t>
      </w:r>
    </w:p>
    <w:p>
      <w:r>
        <w:t>Aufhebung vorläufige Aufnahme (Asyl)</w:t>
      </w:r>
    </w:p>
    <w:p>
      <w:pPr>
        <w:pStyle w:val="Heading2"/>
      </w:pPr>
      <w:r>
        <w:t>Erwägungen</w:t>
      </w:r>
    </w:p>
    <w:p>
      <w:r>
        <w:rPr>
          <w:b/>
        </w:rPr>
        <w:t>E. 1.1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Nachfolgend wird daher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Art. 83 Bst. c Ziff. 3 BGG).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112 AIG, Art. 48 Abs. 1 sowie Art. 52 Abs. 1 VwVG). Auf die Beschwerde ist einzutreten.</w:t>
      </w:r>
    </w:p>
    <w:p>
      <w:r>
        <w:rPr>
          <w:b/>
        </w:rPr>
        <w:t>E. 2</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3</w:t>
      </w:r>
    </w:p>
    <w:p>
      <w:r>
        <w:t>Wie nachtstehend aufgezeigt, handelt es sich vorliegend um eine von vornherein unbegründete Beschwerde, weshalb gestützt auf Art. 57 Abs. 1 VwVG (e contrario) auf die Durchführung eines Schriftenwechsels verzichtet wurde.</w:t>
      </w:r>
    </w:p>
    <w:p>
      <w:r>
        <w:rPr>
          <w:b/>
        </w:rPr>
        <w:t>E. 4.1</w:t>
      </w:r>
    </w:p>
    <w:p>
      <w:r>
        <w:t>Vorab ist die verfahrensrechtliche Rüge des Beschwerdeführers, das SEM habe die Begründungspflicht und damit sein rechtliches Gehör verletzt, zu prüfen.</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(vgl. BGE 136 I 184 E. 2.2.1, 126 I 97 E. 2.b).</w:t>
      </w:r>
    </w:p>
    <w:p>
      <w:r>
        <w:rPr>
          <w:b/>
        </w:rPr>
        <w:t>E. 4.3</w:t>
      </w:r>
    </w:p>
    <w:p>
      <w:r>
        <w:t>Die Rüge des Beschwerdeführers, sein rechtliches Gehör sei verletzt worden, indem das SEM in der angefochtenen Verfügung die Umstände, die am 20. Oktober 2016 die Unzumutbarkeit des Wegweisungsvollzugs begründet hätten, nicht dargelegt habe, ist nicht stichhaltig. Das SEM führte in der Verfügung vom 5. September 2019 an, dass der Vollzug der Wegweisung am 20. Oktober 2016 in Würdigung sämtlicher Umstände und unter Berücksichtigung der Aktenlage zum damaligen Zeitpunkt als unzumutbar qualifiziert worden sei. Es stellte unter Verweis auf das zwischenzeitlich am 17. August 2017 ergangene Referenzurteil des Bundesverwaltungsgerichts D-2311/2016, gemäss welchem in Abkehr von der früheren Praxis für die Bejahung der Zumutbarkeit des Wegweisungsvollzugs nach Eritrea das Vorliegen begünstigender individueller Umstände nicht mehr Bedingung sei, fest, dass die Voraussetzung, die zur vorläufigen Aufnahme des Beschwerdeführers geführt habe, nämlich das Vorliegen begünstigender individueller Umstände, heute nicht mehr gegeben sei. Das SEM hat damit in der angefochtenen Verfügung aufgezeigt, weshalb der Vollzug am 20. Oktober 2016 für unzumutbar befunden wurde (Fehlen begünstigender individueller Umstände im Sinne der damaligen Rechtsprechung beim damals noch minderjährigen Beschwerdeführer), und ausführlich dargelegt, weshalb es den Vollzug im heutigen Zeitpunkt als zumutbar sowie zulässig und möglich erachtet. Dem Beschwerdeführer war eine sachgerechte Anfechtung der verfügten Aufhebung der vorläufigen Aufnahme möglich. Eine Verletzung des rechtlichen Gehörs liegt damit nicht vor. Es erübrigt sich, auf das Vorbringen des Beschwerdeführers, er gehe davon aus, dass auch in dem Schreiben des SEM vom 26. Juni 2019, das er nicht erhalten habe, die Gründe, die 2016 zu seiner vorläufigen Aufnahme geführt hätten, nicht genannt würden, näher einzugehen, zumal das SEM auch in dem besagten Schreiben auf die neue Rechtsprechung verwies.</w:t>
      </w:r>
    </w:p>
    <w:p>
      <w:r>
        <w:rPr>
          <w:b/>
        </w:rPr>
        <w:t>E. 4.4</w:t>
      </w:r>
    </w:p>
    <w:p>
      <w:r>
        <w:t>Aufgrund des Gesagten besteht keine Veranlassung, die angefochtene Verfügung aus formellen Gründen aufzuheben und die Sache an die Vorinstanz zurückzuweisen. Der entsprechende (Eventual-)Antrag um Rückweisung an das SEM ist daher abzuweisen.</w:t>
      </w:r>
    </w:p>
    <w:p>
      <w:r>
        <w:rPr>
          <w:b/>
        </w:rPr>
        <w:t>E. 5</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6.1</w:t>
      </w:r>
    </w:p>
    <w:p>
      <w:r>
        <w:t>Der Beschwerdeführer machte geltend, der Vollzug der Wegweisung sei aufgrund der ihm drohenden Einziehung in den Nationaldienst sowie zu befürchtender Bestrafung wegen illegal erfolgter Ausreise als unzulässig und unzumutbar zu erachten.</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[SR 142.31]; vgl. ebenso Art. 33 Abs. 1 des Abkommens vom 28. Juli 1951 über die Rechtsstellung der Flüchtlinge [FK, SR 0.142.30]). Das Prinzip des flüchtlingsrechtlichen Non-Refoulement schützt nur Personen, welche die Flüchtlingseigenschaft erfüllen. Nachdem im Asylverfahren rechtskräftig festgestellt wurde, dass der Beschwerdeführer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6.2.2</w:t>
      </w:r>
    </w:p>
    <w:p>
      <w:r>
        <w:t>Das Bundesverwaltungsgericht prüfte im Grundsatzurteil BVGE 2018 VI/4 die Zulässigkeit des Wegweisungsvollzugs bei drohender künftiger Einziehung der wegzuweisenden Person in den eritreischen Nationaldienst. Das Gericht kam zum Ergebnis, dass diese drohende Einziehung nicht zur Unzulässigkeit des Wegweisungsvollzugs gemäss Art. 83 Abs. 3 AIG führt (vgl. a.a.O. E. 6.1.7). Beim eritreischen Nationaldienst handle es sich weder um Sklaverei noch um Leibeigenschaft im Sinne von Art. 4 Abs. 1 EMRK. Die Bedingungen im Nationaldienst seien zwar als Zwangsarbeit im Sinne von Art. 4 Abs. 2 EMRK zu qualifizieren. Für die Annahme der Unzulässigkeit des Wegweisungsvollzugs reiche dies jedoch nicht aus. Vielmehr wäre hierfür erforderlich, dass durch die Einziehung in den Nationaldienst das ernsthafte Risiko einer schwerwiegenden Verletzung von Art. 4 Abs. 2 EMRK bestünde, mithin der Kerngehalt dieser Bestimmung verletzt würde. Dies sei zu verneinen. Es sei nicht davon auszugehen, es bestehe generell das ernsthafte Risiko einer krassen Verletzung des Verbots der Zwangs- und Pflichtarbeit während des Nationaldiensts (vgl. a.a.O. E. 6.1, insbes. 6.1.5). Gemäss Praxis des Europäischen Gerichtshofs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BVGE 2018 VI/4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 Seinen Angaben im Asylverfahren zufolge war der Beschwerdeführer bei der Ausreise aus Eritrea minderjährig, mithin noch nicht im dienstpflichtigen Alter, und hat vor der Ausreise auch noch kein militärisches Aufgebot erhalten. Er hat sich somit vor der Ausreise nicht der Dienstpflicht entzogen. Eine künftig drohende Einberufung in den eritreischen Nationaldienst steht der Zulässigkeit des Wegweisungsvollzugs - wie vorstehend ausgeführt - nicht entgegen (vgl. BVGE 2018 VI/4 E. 6.1). In Bezug auf die illegale Ausreise ist ebenfalls auf die aktuelle Rechtsprechung zu verweisen, wonach eine Furcht vor ernsthaften Nachteilen im Sinne von Art. 3 AsylG allein aufgrund einer illegalen Ausreise objektiv nicht begründet ist. Deswegen droht dem Beschwerdeführer bei einer (freiwilligen) Rückkehr nach Eritrea kein ernsthaftes Risiko einer Inhaftierung. Damit ist das ernsthafte Risiko einer unmenschlichen Behandlung auch diesbezüglich zu verneinen (vgl. Referenzurteil des BVGer D-7898/2015 vom 30. Januar 2017 E. 5.1 und BVGE 2018 VI/4 E. 6.1.8).</w:t>
      </w:r>
    </w:p>
    <w:p>
      <w:r>
        <w:rPr>
          <w:b/>
        </w:rPr>
        <w:t>E. 6.2.3</w:t>
      </w:r>
    </w:p>
    <w:p>
      <w:r>
        <w:t>Der Vollzug der Wegweisung des Beschwerdeführers erweist sich demnach als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In BVGE 2018 VI/4 kam das Bundesverwaltungsgericht zum Schluss, dass eine drohende Einziehung in den eritreischen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drohende Einziehung des Beschwerdeführers in den Nationaldienst bei einer (freiwilligen) Rückkehr nach Eritrea führt damit nicht zur Unzumutbarkeit des Wegweisungsvollzugs.</w:t>
      </w:r>
    </w:p>
    <w:p>
      <w:r>
        <w:rPr>
          <w:b/>
        </w:rPr>
        <w:t>E. 6.3.2</w:t>
      </w:r>
    </w:p>
    <w:p>
      <w:r>
        <w:t>Soweit der Beschwerdeführer auf die angespannte finanzielle Situation seiner Familie und seltene Kontaktmöglichkeiten von der Schweiz aus hinweist, ist erneut auf das bereits erwähnte Referenzurteil D-2311/2016 vom 17. August 2017 zu verweisen. Demnach ist in Eritrea weiterhin nicht von einem Krieg, Bürgerkrieg oder einer Situation allgemeiner Gewalt beziehungsweise einer generellen Unzumutbarkeit des Wegweisungsvollzugs auszugehen. Eine konkrete Gefährdung liege nicht schon deshalb vor, weil die wirtschaftliche Situation und damit die allgemeinen Lebensbedingungen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Angesichts der schwierigen allgemeinen Lage des Landes müsse jedoch in Einzelfällen nach wie vor von einer Existenzbedrohung ausgegangen werden, wenn besondere Umstände vorlägen. Die Zumutbarkeit des Wegweisungsvollzugs bleibe im Einzelfall zu prüfen (vgl. a.a.O. E. 17.2). Entsprechend ist es möglich, dass die Gründe, die einst zur Anordnung einer vorläufigen Aufnahme wegen Unzumutbarkeit des Vollzugs geführt haben, durch die neue Lagebeurteilung, wonach für die Bejahung der Zumutbarkeit des Vollzugs nicht mehr das Vorliegen besonders begünstigender Umstände Bedingung sei, weggefallen sind. Die Kritik des Beschwerdeführers an der neuen Rechtsprechung in der Rechtsmitteleingabe vom 3. Oktober 2019 vermag daran nichts zu ändern. Auf die entsprechenden Ausführungen in der Beschwerde ist demnach nicht weiter einzugehen.</w:t>
      </w:r>
    </w:p>
    <w:p>
      <w:r>
        <w:rPr>
          <w:b/>
        </w:rPr>
        <w:t>E. 6.3.3</w:t>
      </w:r>
    </w:p>
    <w:p>
      <w:r>
        <w:t>Vorliegend sind keine besonderen Umstände ersichtlich, die es als wahrscheinlich erscheinen lassen würden, dass der Beschwerdeführer im Falle einer Rückkehr nach Eritrea in eine existentiell bedrohliche Situation geraten könnte. Beim Beschwerdeführer handelt es sich um einen nunmehr volljährigen jungen, alleinstehenden Mann ohne aktenkundige gesundheitliche Beschwerden. Zwar hält er sich seit mittlerweile rund drei Jahren hierzulande auf, seine prägenden Jahre hat er aber in Eritrea verbracht. Er hat dort die Schule besucht und verfügt über ein familiäres Beziehungsnetz. Soziale Anknüpfungspunkte sind somit gegeben und die Wohnsituation vor Ort scheint gesichert. Der Einwand, seine Familie lebe in finanziell bescheidenen Verhältnissen, vermag nicht gegen die Zumutbarkeit des Vollzugs zu sprechen. Allfällige wirtschaftliche Reintegrationsschwierigkeiten vermögen dem Vollzug nicht entgegenzustehen, da blosse soziale oder wirtschaftliche Schwierigkeiten, von denen die ansässige Bevölkerung betroffen ist (bspw. Mangel an Arbeitsplätzen), keine existenzbedrohende Situation zu begründen vermögen (vgl. BVGE 2010/41 E. 8.3.6). Zudem kann der Beschwerdeführer nebst der in Eritrea absolvierten Schulbildung die in der Schweiz erworbenen Sprachkenntnisse und Arbeitserfahrungen vorweisen. Insgesamt ist somit nicht davon auszugehen, er würde bei einer Rückkehr nach Eritrea aus individuellen Gründen wirtschaftlicher, sozialer oder gesundheitlicher Natur in eine seine Existenz gefährdende Situation geraten, die als konkrete Gefährdung im Sinne der zu beachtenden Bestimmung zu werten wäre (Art. 83 Abs. 4 AIG). Der Grad der Integration bildet grundsätzlich kein Kriterium für die Beurteilung der Zumutbarkeit des Wegweisungsvollzugs im Sinne von Art. 83 Abs. 4 AIG (vgl. BVGE 2009/52 E. 10.3; Entscheidungen und Mitteilungen der [vormaligen] Schweizerischen Asylrekurskommission [EMARK] 2006 Nr. 13 E. 3.5). Die Beurteilung einer Härtefallsituation infolge fortgeschrittener Integration im Sinne von Art. 14 Abs. 2 Bst. c AsylG fällt in die Zuständigkeit der kantonalen Migrationsbehörden (vgl. BVGE 2009/52 E. 10.3). Auf die vom Beschwerdeführer geltend gemachten Integrationsbemühungen und die diesbezüglich eingereichten Beweismittel ist deshalb nicht näher einzugehen.</w:t>
      </w:r>
    </w:p>
    <w:p>
      <w:r>
        <w:rPr>
          <w:b/>
        </w:rPr>
        <w:t>E. 6.3.4</w:t>
      </w:r>
    </w:p>
    <w:p>
      <w:r>
        <w:t>Der Vollzug der Wegweisung des Beschwerdeführers erweist sich somit im heutigen Zeitpunkt als zumutbar.</w:t>
      </w:r>
    </w:p>
    <w:p>
      <w:r>
        <w:rPr>
          <w:b/>
        </w:rPr>
        <w:t>E. 6.4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Heimatstaats die für eine Rückkehr notwendigen Reisedokumente zu beschaffen (Art. 8 Abs. 4 AsylG, vgl. dazu auch BVGE 2008/34 E. 12). Der Vollzug der Wegweisung ist damit auch als möglich zu bezeichnen (Art. 83 Abs. 2 AIG).</w:t>
      </w:r>
    </w:p>
    <w:p>
      <w:r>
        <w:rPr>
          <w:b/>
        </w:rPr>
        <w:t>E. 6.5</w:t>
      </w:r>
    </w:p>
    <w:p>
      <w:r>
        <w:t>Andere Gründe, welche die Aufhebung der vorläufigen Aufnahme als unverhältnismässig erscheinen liessen (vgl. BVGE 2007/32 E. 3.7.5), sind nicht ersichtlich.</w:t>
      </w:r>
    </w:p>
    <w:p>
      <w:r>
        <w:rPr>
          <w:b/>
        </w:rPr>
        <w:t>E. 6.6</w:t>
      </w:r>
    </w:p>
    <w:p>
      <w:r>
        <w:t>Zusammenfassend ist festzustellen, dass die Vorinstanz den Wegweisungsvollzug zum heutigen Zeitpunkt zutreffend als zulässig, zumutbar und möglich erachtet und die vorläufige Aufnahme damit zu Recht aufgehoben hat. Eine Weiterführung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(Art. 112 Abs. 1 AIG i.V.m. Art. 49 VwVG). Die Beschwerde ist abzuweisen.</w:t>
      </w:r>
    </w:p>
    <w:p>
      <w:r>
        <w:rPr>
          <w:b/>
        </w:rPr>
        <w:t>E. 8.1</w:t>
      </w:r>
    </w:p>
    <w:p>
      <w:r>
        <w:t>Mit dem vorliegenden Urteil ist das Beschwerdeverfahren abgeschlossen, womit der Antrag um Verzicht auf die Erhebung eines Kostenvorschusses gegenstandslos geworden ist.</w:t>
      </w:r>
    </w:p>
    <w:p>
      <w:r>
        <w:rPr>
          <w:b/>
        </w:rPr>
        <w:t>E. 8.2</w:t>
      </w:r>
    </w:p>
    <w:p>
      <w:r>
        <w:t>Das Gesuch um Gewährung der unentgeltlichen Rechtspflege gemäss Art. 65 Abs. 1 VwVG i.V.m. Art. 102m Abs. 1 Bst. c AsylG ist abzuweisen, da die Begehren, wie sich aus den vorstehenden Erwägungen ergibt, als aussichtslos zu bezeichnen waren, womit eine der kumulativ zu erfüllenden Voraussetzungen von Art. 65 Abs. 1 VwVG (Bedürftigkeit und Nichtaussichtslosigkeit) nicht gegeben ist.</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