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D-5148/2006 vom 20. Mai 2010</w:t>
      </w:r>
    </w:p>
    <w:p>
      <w:r>
        <w:t>Bundesverwaltungsgericht, 2010-05-20, FR</w:t>
      </w:r>
    </w:p>
    <w:p>
      <w:r>
        <w:rPr>
          <w:b/>
        </w:rPr>
        <w:t xml:space="preserve">Quelle: </w:t>
      </w:r>
      <w:r>
        <w:t>https://mcp.opencaselaw.ch/entscheid/bvger_D-5148_2006</w:t>
      </w:r>
    </w:p>
    <w:p>
      <w:r>
        <w:t>FR: TAF D-5148/2006 du 20 mai 2010</w:t>
      </w:r>
    </w:p>
    <w:p>
      <w:r>
        <w:t>IT: TAF D-5148/2006 del 20 maggio 2010</w:t>
      </w:r>
    </w:p>
    <w:p>
      <w:pPr>
        <w:pStyle w:val="Heading2"/>
      </w:pPr>
      <w:r>
        <w:t>Regeste</w:t>
      </w:r>
    </w:p>
    <w:p>
      <w:r>
        <w:t>Asile et renvoi</w:t>
      </w:r>
    </w:p>
    <w:p>
      <w:pPr>
        <w:pStyle w:val="Heading2"/>
      </w:pPr>
      <w:r>
        <w:t>Erwägungen</w:t>
      </w:r>
    </w:p>
    <w:p>
      <w:r>
        <w:rPr>
          <w:b/>
        </w:rPr>
        <w:t>E. 1.1</w:t>
      </w:r>
    </w:p>
    <w:p>
      <w:r>
        <w:t>Sous réserve des exceptions prévues à l'art. 32 de la loi sur le Tribunal administratif fédéral (ci-après : le Tribunal) du 17 juin 2005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conformément à l'art. 105 LAsi.</w:t>
      </w:r>
    </w:p>
    <w:p>
      <w:r>
        <w:rPr>
          <w:b/>
        </w:rPr>
        <w:t>E. 1.2</w:t>
      </w:r>
    </w:p>
    <w:p>
      <w:r>
        <w:t>Les recours qui étaient pendants devant la CRA au 31 décembre 2006 sont traités par le Tribunal administratif fédéral dans la mesure où il est compétent (art. 53 al. 2 phr. 1 LTAF).</w:t>
      </w:r>
    </w:p>
    <w:p>
      <w:r>
        <w:rPr>
          <w:b/>
        </w:rPr>
        <w:t>E. 1.3</w:t>
      </w:r>
    </w:p>
    <w:p>
      <w:r>
        <w:t>Le nouveau droit de procédure s'applique (art. 53 al. 2 phr. 2 LTAF).</w:t>
      </w:r>
    </w:p>
    <w:p>
      <w:r>
        <w:rPr>
          <w:b/>
        </w:rPr>
        <w:t>E. 1.4</w:t>
      </w:r>
    </w:p>
    <w:p>
      <w:r>
        <w:t>L'intéressée a qualité pour recourir. Présenté dans la forme et les délais prescrits par la loi, le recours est recevable (art. 48 ss PA dans leurs versions en vigueur au moment du dépôt du recours).</w:t>
      </w:r>
    </w:p>
    <w:p>
      <w:r>
        <w:rPr>
          <w:b/>
        </w:rPr>
        <w:t>E. 2</w:t>
      </w:r>
    </w:p>
    <w:p>
      <w:r>
        <w:t>A titre liminaire, le Tribunal relève que la recourante a conclu à l'octroi de mesures provisionnelles. Cette conclusion n'est toutefois pas recevable, dans la mesure où, selon l'art. 42 LAsi, la personne qui dépose une demande d'asile en Suisse peut y séjourner jusqu'à la clôture de la procédure.</w:t>
      </w:r>
    </w:p>
    <w:p>
      <w:r>
        <w:rPr>
          <w:b/>
        </w:rPr>
        <w:t>E. 3.1</w:t>
      </w:r>
    </w:p>
    <w:p>
      <w:r>
        <w:t>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les déclarations de la recourante ne satisfont pas aux exigences de vraisemblance posées par l'art. 7 LAsi. Elles sont en effet incohérentes et divergentes sur des éléments essentiels. S'agissant du prétendu viol, il est certes compréhensible que la recourante ait pu ressentir une certaine gêne à en parler durant la première audition, en raison de la présence d'un homme (cf. procès-verbal de l'audition du [...], p. 8). Toutefois, un homme était également présent lors de la seconde audition et cette circonstance n'a pas empêché l'intéressée d'évoquer ouvertement et spontanément le viol subi. Par ailleurs, elle en avait déjà parlé à son mari, ainsi qu'à un certain C._______, lequel l'aurait hébergée au Ghana (cf. procès-verbal de l'audition du [...], p. 9 ; procès-verbal de l'audition du [...], p. 13). Dès lors, on peut légitimement douter de l'explication fournie selon laquelle la présence d'un homme lors de l'audition sommaire l'aurait empêchée d'évoquer le viol qui constitue pourtant un élément essentiel de sa demande d'asile. C'est le lieu de rappeler la jurisprudence selon laquelle on peut raisonnablement attendre d'une personne qu'elle allègue à tout le moins dans ses grandes lignes les motifs principaux de sa demande lors de l'audition sommaire déjà (cf. arrêt du Tribunal administratif fédéral D-1377/2008 du 7 avril 2008 consid. 5.1 ; JICRA 2005 n° 7 consid. 6.2.1 p. 66, JICRA 1993 n° 3 consid. 3 p. 13s). Le récit présenté comporte, en outre, une importante divergence s'agissant du nombre de personnes présentes durant le viol allégué. La recourante a d'abord expliqué qu'il n'y en avait eu qu'une seule. Puis, lors de l'audition du (...), elle a indiqué qu'une deuxième personne avait été présente. Rendue attentive à cette incohérence par rapport à la première version avancée, elle a expliqué qu'en raison de la force dont étaient dotées les femmes africaines, une personne seule n'était pas en mesure de commettre un viol (cf. procès-verbal de l'audition du [...], p. 14). Au stade du recours, l'intéressée a prétendu que, lors de l'audition du (...), elle ne s'était pas épanchée sur le sujet, parce qu'elle en aurait éprouvé de la honte (cf. mémoire de recours, p. 9). Ce n'est qu'après avoir "digéré" ces événements qu'elle aurait été en mesure de préciser que deux personnes avaient été présentes et non seulement une. Cette argumentation n'est toutefois pas convaincante. En effet, on ne voit pas quelle gêne ou honte pourrait empêcher une personne victime d'un tel acte de parler d'emblée de deux personnes, au lieu de n'en mentionner qu'une seule. Au demeurant, lors de la deuxième audition, l'auditeur est revenu à plusieurs reprises sur le sujet et a posé de nombreuses questions à propos des circonstances du viol (cf. procès-verbal de l'audition du [...], p. 7 à p. 9). La recourante a alors toujours parlé d'une seule personne et a même expressément indiqué que personne d'autre n'avait été témoin de cette scène (cf. procès-verbal de l'audition du [...], p. 9). Le récit de l'évasion de prison n'est pas plus convaincant. Concernant la personne qui l'aurait libérée, il se serait, en effet, tantôt agi d'un gendarme, tantôt d'un gardien et tantôt d'un civil (cf. procès-verbal de l'audition du [...], p. 11 ; procès-verbal de l'audition du [...], p. 13). Au surplus, il est surprenant que cette personne n'ait remis à la recourante qu'une photocopie de sa carte d'identité par peur des représailles, dans la mesure où cette même personne venait d'aider l'intéressée à s'évader de prison, ce qui constitue un acte bien plus lourd de conséquence (cf. procès-verbal de l'audition du [...], p. 4 ; procès-verbal de l'audition du [...], p. 11). Par ailleurs, s'agissant de cette photocopie, la recourante avait auparavant expliqué que l'homme qui l'avait aidée à rejoindre l'Europe, soit Monsieur C._______, avait gardé sa carte d'identité (cf. procès-verbal de l'audition du [...], p. 3). Ici aussi le récit est incohérent et divergent. Pour le surplus, il peut être renvoyé à la décision de l'ODM qui relève également plusieurs autres divergences contenues dans le récit (cf. consid. 1, p. 3), notamment concernant le nombre de membres composant l'association que la recourante aurait créée (cf. procès-verbal de l'audition du [...], p. 7 ; procès-verbal de l'audition du [...], p. 5), les lettres d'invitation envoyées par le RPT (cf. procès-verbal de l'audition du [...], p. 4 ; procès-verbal de l'audition du [...], p. 6 ; procès-verbal de l'audition du [...], p. 5).</w:t>
      </w:r>
    </w:p>
    <w:p>
      <w:r>
        <w:rPr>
          <w:b/>
        </w:rPr>
        <w:t>E. 4.2</w:t>
      </w:r>
    </w:p>
    <w:p>
      <w:r>
        <w:t>Il s'ensuit que le recours, en tant qu'il conteste le refus de l'asile et de la qualité de réfugié,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5.2</w:t>
      </w:r>
    </w:p>
    <w:p>
      <w:r>
        <w:t>Aucune exception à la règle générale du renvoi n'étant en l'occurrence réalisée, le Tribunal est tenu, de par la loi, de confirmer cette mesure.</w:t>
      </w:r>
    </w:p>
    <w:p>
      <w:r>
        <w:rPr>
          <w:b/>
        </w:rPr>
        <w:t>E. 6</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7.1</w:t>
      </w:r>
    </w:p>
    <w:p>
      <w:r>
        <w:t>L'exécution du renvoi est illicite, lorsque la Suisse, pour des raisons de droit international public, ne peut contraindre un étranger à se rendre dans un pays donné ou qu'aucun autre État,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7.2</w:t>
      </w:r>
    </w:p>
    <w:p>
      <w:r>
        <w:t>In casu, l'exécution du renvoi ne contrevient pas au principe de non-refoulement de l'art. 5 LAsi, l'intéressée n'étant pas une réfugiée.</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En l'occurrence, le Tribunal considère, pour les motifs déjà exposés ci-dessus (cf. consid. 4), que la recourante n'a pas établi l'existence d'un tel risque réel et personnel de subir des traitements prohibés par l'art. 3 CEDH et les autres engagements internationaux contractés par la Suisse, en cas de retour dans son pays.</w:t>
      </w:r>
    </w:p>
    <w:p>
      <w:r>
        <w:rPr>
          <w:b/>
        </w:rPr>
        <w:t>E. 7.5</w:t>
      </w:r>
    </w:p>
    <w:p>
      <w:r>
        <w:t>Dès lors, l'exécution du renvoi de la recourante s'avère licite (art. 44 al. 2 LAsi et art.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(Jurisprudence et informations de la Commission suisse de recours en matière d'asile [JICRA] 1999 n° 28 p. 170 et jurisp. citée, dont il n'y a pas lieu de s'écarter en vertu du nouveau droit).</w:t>
      </w:r>
    </w:p>
    <w:p>
      <w:r>
        <w:rPr>
          <w:b/>
        </w:rPr>
        <w:t>E. 8.2</w:t>
      </w:r>
    </w:p>
    <w:p>
      <w:r>
        <w:t>Le Togo ne connaît pas une situation de guerre, de guerre civile ou de violence généralisée sur l'ensemble de son territoire qui permettrait d'emblée de présumer, à propos de tous les requérants provenant de cet État, et quelles que soient les circonstances de chaque cause, l'existence d'une mise en danger concrète au sens des dispositions précitées.</w:t>
      </w:r>
    </w:p>
    <w:p>
      <w:r>
        <w:rPr>
          <w:b/>
        </w:rPr>
        <w:t>E. 8.3</w:t>
      </w:r>
    </w:p>
    <w:p>
      <w:r>
        <w:t>En outre, il ne ressort pas du dossier que l'intéressée pourrait être mise sérieusement en danger pour des motifs qui lui seraient propres. Elle n'en a d'ailleurs pas fait valoir. Elle peut en effet se prévaloir d'une certaine expérience professionnelle et dispose encore sur place d'un réseau familial et social sur lequel elle pourra compter à son retour. Enfin, elle n'a pas allégué, ni a fortiori établi qu'elle souffrait de problèmes de santé particuliers pour lesquels elle ne pourrait être soignée au Togo et qui seraient susceptibles de rendre son renvoi inexécutable. L'ensemble de ces facteurs devrait ainsi lui permettre de se réinstaller dans son pays sans y rencontrer d'excessives difficultés.</w:t>
      </w:r>
    </w:p>
    <w:p>
      <w:r>
        <w:rPr>
          <w:b/>
        </w:rPr>
        <w:t>E. 8.4</w:t>
      </w:r>
    </w:p>
    <w:p>
      <w:r>
        <w:t>Compte tenu de ce qui précède, l'exécution du renvoi s'avère raisonnablement exigible.</w:t>
      </w:r>
    </w:p>
    <w:p>
      <w:r>
        <w:rPr>
          <w:b/>
        </w:rPr>
        <w:t>E. 9</w:t>
      </w:r>
    </w:p>
    <w:p>
      <w:r>
        <w:t>Enfin, l'intéressée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10</w:t>
      </w:r>
    </w:p>
    <w:p>
      <w:r>
        <w:t>Il s'ensuit que le recours, en tant qu'il conteste la décision de renvoi et son exécution, doit être également rejeté.</w:t>
      </w:r>
    </w:p>
    <w:p>
      <w:r>
        <w:rPr>
          <w:b/>
        </w:rPr>
        <w:t>E. 11</w:t>
      </w:r>
    </w:p>
    <w:p>
      <w:r>
        <w:t>Au vu de l'issue de la cause, il y aurait lieu de mettre les frais de procédure, d'un montant de Fr. 600.-, à la charge de la recourante, conformément à l'art. 63 al. 1 PA et aux art. 2 et 3 let. b du règlement du 21 février 2008 concernant les frais, dépens et indemnités fixés par le Tribunal administratif fédéral (FITAF, RS 173.320.2). L'intéressée ayant toutefois été mise au bénéfice de l'assistance judiciaire partielle, il n'est pas perçu de frais de procédure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