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D-5145/2014 vom 19. Februar 2016</w:t>
      </w:r>
    </w:p>
    <w:p>
      <w:r>
        <w:t>Bundesverwaltungsgericht, 2016-02-19, DE</w:t>
      </w:r>
    </w:p>
    <w:p>
      <w:r>
        <w:rPr>
          <w:b/>
        </w:rPr>
        <w:t xml:space="preserve">Quelle: </w:t>
      </w:r>
      <w:r>
        <w:t>https://mcp.opencaselaw.ch/entscheid/bvger_D-5145_2014</w:t>
      </w:r>
    </w:p>
    <w:p>
      <w:r>
        <w:t>FR: TAF D-5145/2014 du 19 février 2016</w:t>
      </w:r>
    </w:p>
    <w:p>
      <w:r>
        <w:t>IT: TAF D-5145/2014 del 19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3.1.2</w:t>
      </w:r>
    </w:p>
    <w:p>
      <w:r>
        <w:t>Asylrelevante Nachteile im Sinne von Art. 3 AsylG können auch aus einer Reflexverfolgung (sog. Sippenhaft) entstehen, bei welcher sich Verfolgungsmassnahmen abgesehen von der primär betroffenen Person auch auf Familienangehörige und Verwandte erstrecken (zum Begriff der Reflexverfolgung BVGE 2007/19 E. 3.3 S. 225, unter Hinweis auf EMARK 1994 Nr. 5 E. 3h, 1994 Nr. 17).</w:t>
      </w:r>
    </w:p>
    <w:p>
      <w:r>
        <w:rPr>
          <w:b/>
        </w:rPr>
        <w:t>E. 3.2.1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vorab verwiesen werden (vgl. BVGE 2010/57 E.2.2. und 2.3).</w:t>
      </w:r>
    </w:p>
    <w:p>
      <w:r>
        <w:rPr>
          <w:b/>
        </w:rPr>
        <w:t>E. 3.2.2</w:t>
      </w:r>
    </w:p>
    <w:p>
      <w:r>
        <w:t>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(vgl. Urteil des BVGer E-1917/2014 vom 21. Mai 2014 E 7.1.2 mit Verweis auf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BFM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4</w:t>
      </w:r>
    </w:p>
    <w:p>
      <w:r>
        <w:t>Die Vorinstanz begründet ihre Verfügung vom 12. August 2014 im Wesentlichen mit der fehlenden Glaubhaftigkeit (Art. 7 AsylG) beziehungsweise Asylrelevanz (Art. 3 AsylG) der Vorbringen, was von den Beschwerdeführenden in der Beschwerdeeingabe vom 12. September 2014 bestritten wird. In der Vernehmlassung vom 29. Oktober 2014 wird an den Erwägungen der vorinstanzlichen Verfügung festgehalten, mit Eingabe vom 4. Dezember 2014 wurde repliziert. In entscheidwesentlicher Hinsicht ergibt sich was folgt.</w:t>
      </w:r>
    </w:p>
    <w:p>
      <w:r>
        <w:rPr>
          <w:b/>
        </w:rPr>
        <w:t>E. 4.1.1</w:t>
      </w:r>
    </w:p>
    <w:p>
      <w:r>
        <w:t>Bezüglich der in Frage gestellten Glaubhaftigkeit der Vorbringen stellt sich die Vorinstanz auf den Standpunkt, es sei nicht ersichtlich, weshalb der Beschwerdeführer die angebliche Hausdurchsuchung und die Entführung seines Vaters erst anlässlich der Anhörung und nicht bereits im Rahmen der BzP erwähnt habe. Zudem habe er auch auf Nachfrage verneint, weitere Probleme mit der PYD gehabt zu haben (vgl. Act. A7, S.8). Hätte die Hausdurchsuchung tatsächlich stattgefunden und ihn zur Ausreise bewogen, sei davon auszugehen, dass er dies bereits anlässlich der BzP erwähnt hätte. Das Ausgeführte gelte auch für das angebliche Suspendierungsschreiben, welchem - da es sich um eine leicht zu fälschende Kopie handle - ohnehin ein geringer Beweiswert beizumessen sei.</w:t>
      </w:r>
    </w:p>
    <w:p>
      <w:r>
        <w:rPr>
          <w:b/>
        </w:rPr>
        <w:t>E. 4.1.2</w:t>
      </w:r>
    </w:p>
    <w:p>
      <w:r>
        <w:t>Die Beschwerdeführenden bestreiten diese Auffassung und machen unter Verweis auf das Urteil des BVGer E-3545/2012 vom 18. September 2013 E. 5.4.2 geltend, den Aussagen zu den Ausreisegründen komme aufgrund des summarischen Charakters der BzP nur ein beschränkter Beweiswert zu. Zudem sei der Beschwerdeführer mehrfach angehalten worden, sich kurz zu halten, da er anlässlich der Anhörung Gelegenheit erhalten werde, sich ausführlich zu seinen Fluchtgründen zu äussern. Im Übrigen sei unbestritten, dass der Beschwerdeführer aufgrund seines Engagements als kurdischer Sprachlehrer, der sich gegen die Rekrutierung von Jugendlichen durch die PYD für die militärische Ausbildung und den Krieg engagierte, der PYD ein Dorn im Auge gewesen sei. Zudem sei der Vater des Beschwerdeführers erst nach seiner Flucht an einem Herzinfarkt - zurückzuführen auf Misshandlungen durch Vertreter der PYD - gestorben, weshalb er dieses Ereignis anlässlich der BzP nicht erwähnt habe. Hinzu komme, dass die Beschwerdeführenden wegen Rebellion und Kooperation mit der Opposition vom Schuldienst suspendiert worden seien. Bezüglich der vermeintlich zu spät geltend gemachten Vorbringen führt die Beschwerdeführerin aus, sie habe während der BzP keine Gelegenheit gehabt, die Hausdurchsuchung zu erwähnen und sei ausserdem aufgefordert worden, lediglich sie selbst und nicht ihren Mann betreffende Vorbringen darzulegen. Dass sie ihr Aussageverhalten den Vorgaben entsprechend angepasst habe, dürfe ihr nun nicht zum Nachteil gereichen.</w:t>
      </w:r>
    </w:p>
    <w:p>
      <w:r>
        <w:rPr>
          <w:b/>
        </w:rPr>
        <w:t>E. 4.1.3</w:t>
      </w:r>
    </w:p>
    <w:p>
      <w:r>
        <w:t>Das Gericht teilt die Auffassung der Vorinstanz, wonach die vorstehend geltend gemachten Fluchtgründe aus nicht nachvollziehbaren Gründen erst im späteren Verlauf des Verfahrens vorgebracht wurden, was sich nachteilig auf deren Glaubhaftigkeit auswirkt. Hierzu ist vorab festzuhalten, dass der Beschwerdeführer anlässlich der BzP ausdrücklich gefragt wurde, ob er über das Geschilderte hinausgehende Probleme mit der PYD gehabt habe, was er verneinte (vgl. Act. A 7, S. 8). Die Vorinstanz hat ihm also entgegen seiner Behauptung bereits anlässlich der ersten Befragung Gelegenheit geboten, sich zu allfälligen weiteren Problemen zu äussern, weshalb der gegenteilig lautende Einwand in der Beschwerdeeingabe ins Leere läuft. Der allgemeinen Logik folgend ist zudem anzunehmen, dass er auch bei einer summarischen Befragung zunächst die schwerwiegenderen Probleme (vorliegend die geltend gemachte Hausdurchsuchung, die angebliche Entführung seines Vaters, die behauptete Drohung von Mitgliedern der PYD anlässlich der Beerdigung seines Bruders und die vermeintlichen Warnschüsse) erwähnt hätte und nicht das Aufsuchen von PYD-Vertretern während des Schulunterrichts. Vor diesem Hintergrund wirken die nachträglich geltend gemachten Probleme fraglich. Dasselbe gilt auch für die anlässlich der BzP unerwähnten und erst im Rahmen der Anhörung vorgebrachten konkreten Probleme mit den Salafisten. Hierzu wurde er während der BzP gefragt, ob die Checkpointkontrolle und die allgemeine Furcht alle Probleme seien, welche er mit den Salafisten gehabt habe, was er bejahte (vgl. Act. A 7, S. 8). Dass er während der Anhörung abweichend vorgibt, diese aufgrund der bevorstehenden Eröffnung eines "Büros" mit ihrer teilweise barbarischen Vorgehensweise gegenüber der Zivilbevölkerung konfrontiert zu haben, vermag nicht nur aufgrund des Ausgeführten nicht zu überzeugen, sondern auch weil er während der Befragung angab, ihre Ortschaften gemieden und nie in persönlichen Kontakt mit ihnen getreten zu sein (vgl. Act. A 7, S. 8 und A 19, F64 ff.). Was schliesslich die eingereichte Kopie des Suspendierungsschreibens und das mit Replikeingabe vom 4. Dezember 2014 in Aussicht gestellte und bis zum Urteilszeitpunkt nicht eingereichte Aufgebot als Reservist anbelangt, ist Folgendes festzuhalten. Anlässlich der Anhörung führte der Beschwerdeführer aus, sein Bruder habe das Dokument heimlich von einer unbekannten Person vom Erziehungsministerium erhalten, da solche Dokumente eigentlich nicht zur Herausgabe bestimmt seien, entsprechend verängstigt sei die Person auch gewesen. Da ihm das Original nicht habe geschickt werden können, habe er es in Kopie eingereicht. Die Frage, ob sein Bruder über spezielle Kontakte verfüge, liess der Beschwerdeführer unbeantwortet. (vgl. Act. A19, F6 ff.). Die Auffassung der Vorinstanz, wonach der Beweiswert des in Kopie eingereichten Dokuments gering sei, verdient auch in Anbetracht der Tatsache, dass nicht dargelegt wird, weshalb sein Bruder das Original des Dokuments mailen, nicht jedoch schicken oder ihm auf anderem Weg zukommen lassen konnte, Zustimmung. Zudem erscheint es fraglich, dass er das Dokument ohne einschlägige Kontakte von einer fremden Person, welche Angst vor den Konsequenzen ihrer Handlung gehabt habe, erhältlich machen konnte. Aufgrund des Ausgeführten ist die geltend gemachte Suspendierung als unglaubhaft zu qualifizieren. Was schliesslich die Konfrontation des Beschwerdeführers mit dem Aufgebot als Reservist vom März 2013 und die angebliche Reaktion darauf betrifft, führte er aus, dieses von seiner Schwester erhalten, es kurz gelesen und ihr anschliessend - ohne sich das Codewort zu merken - mit der Bemerkung, es interessiere ihn nicht, zurückgegeben zu haben, während die Beschwerdeführerin angibt, der Beschwerdeführer habe das Dokument persönlich erhalten, es ihr jedoch nicht zeigen wollen (vgl. Act. A19, F. 41 ff. und A20, F62 ff.). Unbenommen von den widersprüchlichen Angaben zum Erhalt des Dokuments erstaunt die gleichgültige Reaktion des Beschwerdeführers in Anbetracht der möglichen Tragweite, die ein solches Aufgebot beinhaltet. Der Vorinstanz ist beizupflichten, wenn sie in der Vernehmlassung festhält, dass eine erneute Einberufung in den Militärdienst nicht glaubhaft nachgewiesen worden konnte. Nach ihren Gesuchsgründen befragt, gab die Beschwerdeführerin während der BzP an, das Land aus Angst vor den syrischen Behörden und den Islamisten verlassen zu haben. Auf Nachfrage der Vorinstanz verneinte sie, konkrete Probleme mit den syrischen Behörden wegen des Engagements ihres Bruders gehabt zu haben und gab lediglich an, allfällige Repressionen zu befürchten. Weitere Gründe, die gegen eine Rückkehr in ihre Heimat sprächen, gäbe es keine (vgl. Act. A8, S. 7 und 8). Angebliche Probleme mit der PYD wurden trotz Nachfragens der Vorinstanz mit keinem Wort erwähnt, während sie anlässlich der Anhörung vorbrachte, im Rahmen einer Hausdurchsuchung bedroht und beschimpft worden zu sein. Nach dem Gesagten ist nicht ersichtlich, was sich die Beschwerdeführenden aus dem zitierten Urteil des BVGer E-3545/2012 vom 18. September 2013 E 5.4.2 zu ihren Gunsten abzuleiten erhoffen. Im Gegensatz zu den dem fraglichen Urteil zugrunde liegenden Vorbringen haben die Beschwerdeführenden im vorliegenden Fall ihre zentralen Asylgründe nicht bereits anlässlich der BzP erwähnt und im Rahmen der Anhörung präzisiert. Die an der BzP geltend gemachten Vorbringen weisen eine deutlich geringere Intensität auf als die an der Anhörung vorgebrachten, weshalb sie - da sie sich inhaltlich unterscheiden - nicht als Präzisierungen von ersteren zu qualifizieren sind. Zudem widersprechen gewisse Aussagen an der BzP denjenigen der Anhörung, beispielsweise im Hinblick auf die dargelegten Probleme des Beschwerdeführers mit den Salafisten oder den angeblichen Problemen der Beschwerdeführerin mit Vertretern der PYD (vgl. vorstehend). Zusammengefasst ist somit festzuhalten, dass die Vorinstanz zu Recht von der fehlenden Glaubhaftigkeit der erst anlässlich der Anhörung vorgebrachten Gesuchsgründe ausgegangen ist, weshalb eine Prüfung auf deren Asylrelevanz unterbleiben kann.</w:t>
      </w:r>
    </w:p>
    <w:p>
      <w:r>
        <w:rPr>
          <w:b/>
        </w:rPr>
        <w:t>E. 4.2.1</w:t>
      </w:r>
    </w:p>
    <w:p>
      <w:r>
        <w:t>Bezüglich der Asylrelevanz der Asylvorbringen hält die Vorinstanz einleitend und in allgemeiner Weise fest, im Rahmen von Krieg oder Situationen allgemeiner Gewalt erlittene Nachteile stellten keine Verfolgung im Sinne des Asylgesetzes dar, soweit sie nicht auf der Absicht beruhten, einen Menschen aus einem der in Art. 3 AsylG erwähnten Gründe zu treffen. Die vom Beschwerdeführer geltend gemachten Probleme seitens der PYD seien in erster Linie Ausdruck der in Nordostsyrien herrschenden Bürgerkriegs und dadurch erlittene Nachteile ein Ausdruck von Krieg oder allgemeiner Gewalt und folglich nicht asylrelevant. Dasselbe gelte für die Gefahr, von Islamisten entführt oder verfolgt zu werden. Die Angst vor Salafisten und der im Zusammenhang mit der Eröffnung eines "Büros" geltend gemachte Vorfall vermochten mangels Intensität und weiteren ähnlichen Vorfällen ebenfalls keine Verfolgung im oben erwähnten Sinne zu begründen. Im Zusammenhang mit dem von der PYD/Asaisch gewaltsam aufgelösten Gedenkmarsch handle es sich nicht um eine gezielt gegen den Beschwerdeführer gerichtete und damit asylrelevante Verfolgung. Im Zusammenhang mit der geltend gemachten Reflexverfolgung wegen des politischen Engagements des Bruders bzw. Schwagers der Beschwerdeführenden falle auf, dass diese weder anlässlich der BzP noch im Rahmen der Anhörung geltend machten, in Syrien je inhaftiert noch anderen konkreten Übergriffen ausgesetzt gewesen zu sein. Im Weiteren habe die Beschwerdeführerin während der Anhörung eine eigene politische Tätigkeit bestritten. Folglich bestünden keine glaubhaften Hinweise darauf, dass den Beschwerdeführenden aufgrund der politischen Tätigkeit ihres Bruders bzw. Schwagers asylrechtlich relevante Nachteile erwachsen seien.</w:t>
      </w:r>
    </w:p>
    <w:p>
      <w:r>
        <w:rPr>
          <w:b/>
        </w:rPr>
        <w:t>E. 4.2.2</w:t>
      </w:r>
    </w:p>
    <w:p>
      <w:r>
        <w:t>Die Beschwerdeführenden weisen darauf hin, dass sie als Kurden gemäss Einschätzung des UNHCR aufgrund ihrer Ethnie ein Risikoprofil aufwiesen, welches zum internationalen Schutz gemäss Genfer Flüchtlingskonvention führen sollte, zumal keine Ausschlussgründe vorlägen. Sodann verfüge der Beschwerdeführer als erklärter Gegner der PYD über ein erhöhtes Gefährdungsprofils, weshalb an die Geltendmachung von befürchteten asylrelevanten Nachteilen kein allzu hoher Massstab anzusetzen sei. Ausserdem liefen sie in ihrem Heimatland Gefahr, Opfer einer Reflexverfolgung aufgrund des politischen Engagements ihres Bruders bzw. Schwagers, des inzwischen zurückgetretenen Kadermitglieds einer kurdischen Oppositionspartei (vgl. (...)), zu werden.</w:t>
      </w:r>
    </w:p>
    <w:p>
      <w:r>
        <w:rPr>
          <w:b/>
        </w:rPr>
        <w:t>E. 4.2.3</w:t>
      </w:r>
    </w:p>
    <w:p>
      <w:r>
        <w:t>Vorab ist darauf hinzuweisen, dass die Anforderungen an die Feststellung einer Kollektivverfolgung gemäss Rechtsprechung des Bundesverwaltungsgerichts im Allgemeinen sehr hoch sind (vgl. BVGE 2014/32 E. 7.2 m.w.H.) Dass die Beschwerdeführenden als syrische Staatsangehörige kurdischer Ethnie in besonderer und gezielter Weise in einem Ausmass zu leiden hätten, dass von einer Kollektivverfolgung ausgegangen werden müsste, sieht das Gericht als nicht erstellt an (vgl. das Urteil des BVGer E-5710/2014 vom 30. Juli 2015 E. 5.3). Sofern sie Angst vor Entführungen und anderen Formen von Gewalt geltend machen, ist festzuhalten, dass es sich bei diesen Vorbringen um eine allgemeine Gefährdung aufgrund der Bürgerkriegslage handelt, welcher mit der vorläufigen Aufnahme wegen Unzumutbarkeit des Wegweisungsvollzugs bereits Rechnung getragen wurde (vgl. Urteil des Bundesverwaltungsgerichts D-5079/2013 undD-1133/2015 vom 21. August 2015 E. 9.3). Die Anerkennung der Flüchtlingseigenschaft und Gewährung von Asyl aufgrund ihrer Ethnie fällt somit ausser Betracht. Im Zusammenhang mit der geltend gemachten Gefährdung durch die PYD und die Salafisten wird einleitend auf die Ausführungen in den vorangehenden Erwägung zur fehlenden Glaubhaftigkeit der anlässlich der Anhörung geäusserten Vorbringen verwiesen (vgl. vorstehend E 4.1). Mangels Glaubhaftigkeit sind somit lediglich die bereits im Rahmen der BzP geäusserten Vorfälle, das heisst das Aufsuchen von Vertretern der PYD und deren Aufforderung, sich am Folgetag in ihrem Lokal einzufinden um ein Dokument zu unterzeichnen sowie eine von Salafisten durchgeführte Checkpointkontrolle auf ihre Asylrelevanz zu prüfen. Diese Vorfälle mögen für den Beschwerdeführer bedrohlich gewesen sein, waren allerdings mit keinen ernsthaften Nachteilen im Sinne Art. 3 Abs. 2 AsylG oder der begründeten Furcht, solchen ausgesetzt zu werden, verbunden und erweisen sich folglich als nicht asylrelevant. Entgegen der Folgerung in der Beschwerde lässt eine auf das politische Engagement in einer Oppositionspartei fussende Anerkennung der Flüchtlingseigenschaft des Bruders beziehungsweise Schwagers der Beschwerdeführenden nicht den Schluss zu, ihnen drohe eine Reflexverfolgung. Die Beschwerdeführerin verneinte anlässlich der BzP unmittelbare eigene Probleme mit den heimatlichen Behörden und solche gehen aus den Akten auch nicht hervor. Die Angst, künftig Opfer einer gezielten Reflexverfolgung zu werden, erscheint deshalb nicht objektiv begründet, zumal nicht geglaubt werden kann, den Beschwerdeführenden würden tatsächlich mit beachtlicher Wahrscheinlichkeit Übergriffe drohen. Eine blosse Mutmassung, es könnte im Falle einer Rückkehr eine Verfolgung einsetzen, reicht für die Glaubhaftmachung einer konkreten Gefahr nicht aus. Die geltend gemachte Furcht vor einer Reflexverfolgung kann nach dem Gesagten nicht als begründet betrachtet werden.</w:t>
      </w:r>
    </w:p>
    <w:p>
      <w:r>
        <w:rPr>
          <w:b/>
        </w:rPr>
        <w:t>E. 4.3</w:t>
      </w:r>
    </w:p>
    <w:p>
      <w:r>
        <w:t>Das Bundesverwaltungsgericht stellt zusammenfassend fest, dass keine asylrechtlich relevanten Verfolgungsgründe ersichtlich sind, weshalb das SEM zu Recht die Flüchtlingseigenschaft verneint und das Asylgesuch abgelehnt hat.</w:t>
      </w:r>
    </w:p>
    <w:p>
      <w:r>
        <w:rPr>
          <w:b/>
        </w:rPr>
        <w:t>E. 5</w:t>
      </w:r>
    </w:p>
    <w:p>
      <w:r>
        <w:t>Lehnt das SEM das Asylgesuch ab oder tritt darauf nicht ein, verfügt es in der Regel die Wegweisung aus der Schweiz und ordnet den Vollzug an; es berücksichtigt dabei den Grundsatz der Familieneinheit (Art. 44 AsylG).</w:t>
      </w:r>
    </w:p>
    <w:p>
      <w:r>
        <w:rPr>
          <w:b/>
        </w:rPr>
        <w:t>E. 5.1</w:t>
      </w:r>
    </w:p>
    <w:p>
      <w:r>
        <w:t>Die Beschwerdeführernden verfügen über keine ausländerrechtliche Aufenthaltsbewilligung und keinen Anspruch auf Erteilung einer solchen. Die Wegweisung wurde demnach zu Recht angeordnet (Art. 44 AsylG; BVGE 2011/24 E. 10.1 m.w.H.).</w:t>
      </w:r>
    </w:p>
    <w:p>
      <w:r>
        <w:rPr>
          <w:b/>
        </w:rPr>
        <w:t>E. 5.2</w:t>
      </w:r>
    </w:p>
    <w:p>
      <w:r>
        <w:t>Aus den vorangegangenen Erwägungen ist nicht etwa zu schliessen, dass die Beschwerdeführenden zum heutigen Zeitpunkt in Syrien nicht gefährdet seien.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die Beschwerdeführenden aufgrund der aktuellen Situation in Syrien wurde mit ihrer vorläufigen Aufnahme wegen Unzumutbarkeit des Wegweisungsvollzugs Rechnung getragen.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Verfahrensausgang wären die Kosten für das Beschwerdeverfahren der Beschwerdeführerin aufzuerlegen (Art. 63 Abs. 1 VwVG; Art. 1-3 des Reglements vom 21. Februar 2008 über die Kosten und Entschädigungen vor dem Bundesverwaltungsgericht [VGKE, SR 173.320.2]). Da ihnen mit Zwischenverfügung vom 14. Oktober 2014 die unentgeltliche Prozessführung gewährt wurde, ist auf die Kostenauferlegung zu verzichten.</w:t>
      </w:r>
    </w:p>
    <w:p>
      <w:r>
        <w:rPr>
          <w:b/>
        </w:rPr>
        <w:t>E. 7.2</w:t>
      </w:r>
    </w:p>
    <w:p>
      <w:r>
        <w:t>Mit Zwischenverfügung vom 14. Oktober 2014 wurde ausserdem das Ge­such um amtliche Verbeiständung gutgeheissen (Art. 110a Abs. 1 VwVG) und den Beschwerdeführnden ihre Rechtsvertreterin als Rechtsbeiständin zugeord­net. Demnach ist dieser ein amtliches Honorar für ihre notwendi­gen Aufwendungen im Beschwerdeverfahren auszurichten. Die Rechtsvertreterin hat in der Eingabe vom 12. September 2014 Kosten in der Höhe von Fr. 2 430.00 (inklusive Auslagen und Mehrwertsteuer) gel­tend gemacht (Art. 10 Abs. 2 und Art. 14 des Reglements vom 21. Februar 2008 über die Kosten und Entschädigun­gen vor dem Bundesverwaltungsgericht [VGKE, SR 173.320.2]). Der zeitlich ausgewiesene Aufwand erscheint auch unter Berücksichtigung der eingereichten Replik in Anbetracht der Streitsache und mit Blick auf vergleichbare Verfahren zu hoch. Demnach ist der unentgeltlichen Rechtsbeiständin zulas­ten der Gerichtskasse ein entspre­chend reduziertes Honorar von Fr. 1 800.-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