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D-513/2009 vom 27. Juli 2011</w:t>
      </w:r>
    </w:p>
    <w:p>
      <w:r>
        <w:t>Bundesverwaltungsgericht, 2011-07-27, DE</w:t>
      </w:r>
    </w:p>
    <w:p>
      <w:r>
        <w:rPr>
          <w:b/>
        </w:rPr>
        <w:t xml:space="preserve">Quelle: </w:t>
      </w:r>
      <w:r>
        <w:t>https://mcp.opencaselaw.ch/entscheid/bvger_D-513_2009</w:t>
      </w:r>
    </w:p>
    <w:p>
      <w:r>
        <w:t>FR: TAF D-513/2009 du 27 juillet 2011</w:t>
      </w:r>
    </w:p>
    <w:p>
      <w:r>
        <w:t>IT: TAF D-513/2009 del 27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vor dem Hintergrund der von der Beschwerdeführerin angeführten Tätigkeiten als Vorstandsmitglied der Kirche des Pastors E._______ könnten von ihr sowohl vertiefte Kenntnisse über diese kirchliche Organisation als auch detaillierte Angaben zu ihrer Tätigkeit im Vorstand erwartet werden. Ihre Angaben, wonach der Pastor alleine festgenommen worden und dieser nie in politischer Weise tätig gewesen sei, seien jedoch gemäss gesicherten Erkenntnissen des BFM tatsachenwidrig. Weiter würden auch die Darlegungen, wonach diese von ihr unterstützte kirchliche Vereinigung keinen politischen Zweig besässe beziehungsweise die Organisation "(...)" nur religiöses Gut verbreite, nicht mit den Tatsachen übereinstimmen. Der Beschwerdeführerin seien weder die Existenz noch der Name des politischen Gegners E._______ bekannt und sie habe auch nicht ansatzweise Auskunft über die Ideologie des Pastors geben können. Auch an den Namen der Internetseite beziehungsweise der Internetadresse, worin sie die Nachrichten im Allgemeinen sowie die Ankündigung über die Veranstaltung vom W._______ veröffentlicht habe, habe sie sich nicht erinnern können. Zudem seien ihre Ausführungen dazu, wie sie die Kundgebungen jeweils organisiert habe, nur vage und undifferenziert ausgefallen. Im Weiteren habe die Beschwerdeführerin anlässlich der Befragung im C._______ explizit dargelegt, nicht festgenommen worden zu sein. Erst bei der direkten Anhörung habe sie erstmals vorgebracht, in eine Zelle gebracht worden zu sein, aus welcher sie mit Hilfe ihrer Mutter befreit worden sei. Dieses verspätete Vorbringen sei jedoch als nachgeschoben zu werten. Diese Würdigung werde dadurch verstärkt, dass ihr nicht bekannt sei, wo genau man sie festgehalten habe. Ebenso sei sie nicht in der Lage gewesen, über die näheren Umstände ihrer Befreiung durch ihre Mutter zu berichten. Auf Vorhalt habe die Beschwerdeführerin lediglich erklärt, sie habe nicht viel Zeit gehabt, mit ihrer Mutter darüber zu sprechen. Es sei jedoch als realitätsfremd zu erachten, dass sie sich mit ihrer Mutter nicht über diesen wesentlichen Punkt ausgetauscht hätte. Zudem seien bekanntlich auch kongolesische Sicherheitsanstalten gesichert, weshalb sich eine Flucht nicht derart reibungslos hätte bewerkstelligen lassen, wie die Beschwerdeführerin dies geschildert habe. Sodann habe sie sich auch hinsichtlich des Beginns der Probleme mit den Behörden, der entstandenen Schwierigkeiten für ihre Mutter und den Umständen ihrer Ausreise in widersprüchliche, unsubstanziierte und realitätsfremde Angaben verwickelt.</w:t>
      </w:r>
    </w:p>
    <w:p>
      <w:r>
        <w:rPr>
          <w:b/>
        </w:rPr>
        <w:t>E. 3.2</w:t>
      </w:r>
    </w:p>
    <w:p>
      <w:r>
        <w:t>Demgegenüber wendet die Beschwerdeführerin A._______ in ihrer Rechtsmitteleingabe im Wesentlichen ein, hinsichtlich des Vorhalts widersprüchlicher Aussagen sei festzuhalten, dass sie schon anlässlich der zweiten Anhörung erklärt habe, im ersten Interview nur auf die ihr gestellten Fragen geantwortet zu haben. Überdies habe es sich bei der Erstbefragung nur um ein kurzes Interview gehandelt. Weiter bestreite das BFM die Existenz der Kirche des Pastors E._______ nicht, welche auch als Opposition des herrschenden Regimes in der Demokratischen Republik Kongo gelte. Wie aus dem Bericht der Schweizerischen Flüchtlingshilfe (SFH) vom 17. September 2007, Update Demokratische Republik Kongo, entnommen werden könne, sei die Korruption in ihrem Land notorisch, da das Personal unterbezahlt und Löhne zeitweise monatelang nicht ausbezahlt würden. So sei es nachvollziehbar, dass man sie aufgrund einer Geldzahlung aus dem Gefängnis entlassen habe. Da ihre Aussagen als glaubhaft anzusehen seien und sie sich für die Kirche des Pastors E._______ eingesetzt habe, müsse sie bei einer Rückkehr mit erneuter Verhaftung und willkürlicher Justiz rechnen.</w:t>
      </w:r>
    </w:p>
    <w:p>
      <w:r>
        <w:rPr>
          <w:b/>
        </w:rPr>
        <w:t>E. 3.3</w:t>
      </w:r>
    </w:p>
    <w:p>
      <w:r>
        <w:t>In ihrer Vernehmlassung vom 19. März 2009 hielt die Vorinstanz an ihren Erwägungen fest und führte ergänzend an, die Beschwerdeführerin habe ohne plausiblen Grund erst auf Beschwerdestufe Beweismittel eingereicht. Dieser Umstand lasse bereits Zweifel an deren Echtheit entstehen. Es sei notorisch, dass Bestätigungsschreiben und Mitgliederkarten im Heimatland der Beschwerdeführerin käuflich erwerbbar seien. Der zu den Akten gereichte Zeitungsartikel, welcher einige Orthographiefehler aufweise, liege lediglich in Kopie vor, weshalb er nicht als taugliches Beweismittel erachtet werden könne.</w:t>
      </w:r>
    </w:p>
    <w:p>
      <w:r>
        <w:rPr>
          <w:b/>
        </w:rPr>
        <w:t>E. 3.4</w:t>
      </w:r>
    </w:p>
    <w:p>
      <w:r>
        <w:t>In ihrer Stellungnahme vom 8. April 2009 hielt die Beschwerdeführerin daran fest, dass sie ihre Asylvorbringen in den beiden Interviews glaubhaft dargestellt habe. Da sie keine Beweismittel auf sich getragen habe, habe sie sich nicht vorstellen können, solche zusätzlichen Beweismittel zu benötigen. Erst nach Erhalt des ablehnenden Asylentscheides habe sie sich um die Beschaffung von Beweismitteln bemüht. Es sei notorisch, dass in der Demokratischen Republik Kongo alles gekauft werden könne. Es sei sogar möglich, echt gefälschte Pässe von den Behörden gegen das nötige Entgelt zu erhalten. Da sie Mitglied bei der "(...)" gewesen sei, sei ihre Mitgliederkarte echt und mehr könne sie dazu nicht sagen. Die von ihr eingereichte Zeitung sei ein Original und nicht eine Kopie, zumal "G._______" mit diesem Papier in diesem Format erscheine, weshalb nicht von einer Kopie gesprochen werden könne.</w:t>
      </w:r>
    </w:p>
    <w:p>
      <w:r>
        <w:rPr>
          <w:b/>
        </w:rPr>
        <w:t>E. 3.5</w:t>
      </w:r>
    </w:p>
    <w:p>
      <w:r>
        <w:t>Nach Würdigung der Akten kommt das Bundesverwaltungsgericht zum Schluss, dass die Erwägungen der Vorinstanz zur fehlenden Glaubhaftigkeit der Vorbringen der Beschwerdeführerin zutreffen und die Ausführungen in der Beschwerdeschrift und der Stellungnahme vom 8. April 2009 nicht geeignet sind, sie als glaubhaft erscheinen zu lassen. So hat die Vorinstanz im angefochtenen Entscheid die Gründe, weshalb aufgrund der Aktenlage die Vorbringen der Beschwerdeführerin als realitätsfremd, substanzarm und tatsachenwidrig, somit als unglaubhaft zu erachten sind, in schlüssiger und einlässlicher Weise aufgezeigt, weshalb zur Vermeidung von Wiederholungen auf die entsprechenden Ausführungen im angefochtenen Entscheid verwiesen werden kann. Die Beschwerdeführerin macht in ihrer Beschwerdeschrift zum Vorhalt widersprüchlicher Angaben geltend, sie habe schon anlässlich der zweiten Anhörung erklärt, im ersten Interview nur auf die ihr gestellten Fragen geantwortet zu haben. Überdies habe es sich bei der Erstbefragung nur um ein kurzes Interview gehandelt. Die Beschwerdeführerin geht recht in der Annahme, wonach dem im C._______ erstellten Protokoll angesichts des summarischen Charakters nur ein beschränkter Beweiswert zukommt, weshalb Widersprüche für die Beurteilung der Glaubwürdigkeit nur dann herangezogen werden dürfen, wenn klare Aussagen in der Empfangsstelle in wesentlichen Punkten der Asylbegründung von den späteren Aussagen in der Anhörung beim Kanton oder beim BFM diametral abweichen, oder wenn bestimmte Ereignisse oder Befürchtungen, welche später als zentrale Asylgründe genannt werden, nicht bereits in der Empfangsstelle zumindest ansatzweise erwähnt werden (vgl. Entscheidungen und Mitteilungen der Schweizerischen Asylrekurskommission [EMARK] 1993 Nr. 3). Vorliegend hat das Bundesamt in seiner Verfügung vom 23. Dezember 2008 dem Empfangsstellenprotokoll indessen keine unrechtmässige Bedeutung beigemessen, zumal aus der in der direkten Anhörung aufgeführten zentralen Aussage der Beschwerdeführerin, wonach sie von den Soldaten festgenommen und inhaftiert worden sei, die Vorinstanz - zu Recht - markante und wesentliche Widersprüche gegenüber der Erstbefragung im C._______ ableitete. Es gelingt der Beschwerdeführerin mit dem alleinigen Hinweis auf die notorische Korruption in ihrer Heimat nicht, die diversen im Zusammenhang mit der Inhaftierung und der Flucht stehenden Ungereimtheiten plausibel aufzulösen. Weiter vermögen die auf Beschwerdeebene gemachten wiederholten Hinweise auf die Glaubhaftigkeit der Aussagen der Beschwerdeführerin nicht zu überzeugen, zumal sich diese Einschätzung durch die fraglichen Protokollstellen nicht erhärten lässt, lassen diese doch effektiv teilweise jeglichen persönlichen Bezug zu tatsächlichen Begebenheiten und Realkennzeichen (so insbesondere Detailreichtum der Schilderung, freies assoziatives Erzählen, Interaktionsschilderung sowie inhaltliche Besonderheiten) vermissen und erweisen sich in wesentlichen Punkten als tatsachenwidrig und substanzlos. Auch die von der Beschwerdeführerin im Rahmen des Beschwerdeverfahrens eingereichten Beweismittel sind nicht geeignet, an dieser Erkenntnis etwas zu ändern. Soweit diese die blosse Mitgliedschaft der Beschwerdeführerin zur "(...)" bestätigen (Nennung Beweismittel), so vermögen sie eine aus der erwähnten Mitgliedschaft angeblich entstandene asylrechtlich relevante Verfolgung weder nachzuweisen noch glaubhaft zu machen, zumal auch die Vorinstanz die blosse Mitgliedschaft als solche im angefochtenen Entscheid nicht in Frage stellte, sondern die von der Beschwerdeführerin angegebene Funktion innerhalb der "(...)" sowie die daraus angeblich entstandenen Nachteile als unplausibel erachtete. Hinsichtlich der Bestätigung der "(...)" vom (...) ist anzuführen, dass deren Inhalt im Widerspruch zu den Ausführungen der Beschwerdeführerin steht und daher keine Beweiskraft zu entfalten vermag. So wird in der Bestätigung angeführt, sie werde seit dem W._______ von der "Justiz" gesucht. Gemäss Aussagen der Beschwerdeführerin soll sie jedoch an diesem Datum von den Sicherheitskräften verhaftet worden sein, weshalb nicht ersichtlich ist, weshalb sie dennoch gesucht worden sein soll. Das Gleiche hat für den in der Zeitung "G._______" über die Beschwerdeführerin erschienenen Artikel zu gelten - unbesehen des Umstandes, dass sich dieses angebliche Original entgegen der anderslautenden Ansicht der Beschwerdeführerin als leicht manipulierbare Kopie mit unterschiedlichen Schriftbildern darstellt. Ergänzend ist anzuführen, dass mangels Nachweises der Identität der Beschwerdeführerin nicht erkennbar ist, ob sich die eingereichten Beweismittel überhaupt auf sie beziehen.</w:t>
      </w:r>
    </w:p>
    <w:p>
      <w:r>
        <w:rPr>
          <w:b/>
        </w:rPr>
        <w:t>E. 3.6</w:t>
      </w:r>
    </w:p>
    <w:p>
      <w:r>
        <w:t>Bei dieser Sachlage und in Würdigung der gesamten Umstände ist festzustellen, dass die Beschwerdeführerin die Voraussetzungen zur Zuerkennung der Flüchtlingseigenschaft nicht erfüllt. Die Vorinstanz hat daher die Asylbegehren zu Recht abgelehnt, weshalb es sich erübrigt, auf die weiteren Ausführungen in der Beschwerdeschrift und der Eingabe vom 8. April 2009 näher einzugehen, da sie an obiger Erkenntnis nichts zu ändern vermögen.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Beschwerdeführerinnen verfügen weder über eine ausländerrechtliche Aufenthaltsbewilligung noch über einen Anspruch auf Erteilung einer solchen. Die Wegweisung wurde demnach zu Recht angeordnet (vgl. BVGE 2009/50 E. 9 S. 733, BVGE 2008/34 E. 9.2 S. 510,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Niemand darf in irgendeiner Form zur Ausreise in ein Land gezwungen werden, in dem sein Leib, sein Leben oder seine Freiheit aus einem Grund nach Art. 3 Abs. 1 AsylG gefährdet sind oder in dem die Gefahr besteht,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ihr Heimatland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EGMR [Grosse Kammer], Saadi ge-gen Italien, Urteil vom 28. Februar 2008, Beschwerde Nr. 37201/06, §§ 124 bis 127, mit weiteren Hinweisen), was ihr unter Hinweis auf die vor-stehenden Erwägungen nicht gelungen ist. Auch die allgemeine Men-schenrechtssituation in Kongo (Kinshasa) lässt den Wegweisungsvollzug zum heutigen Zeitpunkt nicht als unzulässig erscheinen.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Hinsichtlich der allgemeinen Situation in Kongo (Kinshasa) kann auf die detaillierte, noch von der Schweizerischen Asylrekurskommission (ARK) in EMARK 2004 Nr. 33 publizierte Lageanalyse verwiesen werden, die das Bundesverwaltungsgericht als im Wesentlichen weiterhin zutref-fend erachtet. Namentlich geht es davon aus, dass in Kongo (Kinshasa) keine landesweite Bürgerkriegssituation oder Situation allgemeiner Gewalt herrscht. Ende März 2007 kam es im Westen des Landes und in der Hauptstadt Kinshasa zwischen der regulären kongolesischen Armee und der Garde von Ex-Rebellenchef Jean-Pierre Bemba zu blutigen Auseinandersetzungen. Nach der Niederlage von Bemba und dessen Reise ins Exil nach Portugal beruhigte sich die Lage. In Kinshasa ist es zu keinen grösseren Gewaltausbrüchen mehr gekommen, und es kann in Bezug auf den Westen des Landes und die Hauptstadt Kinshasa nicht generell von Krieg, Bürgerkrieg oder von einer Situation allgemeiner Gewalt gesprochen werden.</w:t>
      </w:r>
    </w:p>
    <w:p>
      <w:r>
        <w:rPr>
          <w:b/>
        </w:rPr>
        <w:t>E. 5.3.3</w:t>
      </w:r>
    </w:p>
    <w:p>
      <w:r>
        <w:t>Die Rückkehr von Personen aus Kongo (Kinshasa) kann indes nur unter bestimmten, eingeschränkten Umständen als zumutbar bezeichnet werden, nämlich dann, wenn sich der letzte Wohnsitz der betroffenen Person in der Hauptstadt Kinshasa oder in einer anderen, über einen Flughafen verfügenden Stadt im Westen des Landes befand, oder wenn die Person in einer dieser Städte über ein gefestigtes Beziehungsnetz verfügt. Trotz Vorliegens dieser Kriterien erscheint der Vollzug der Wegweisung jedoch nach Prüfung und Abwägung der individuellen Umstände in aller Regel als nicht zumutbar, wenn die zurückzuführende Person (kleine) Kinder bei sich hat, für mehrere Kinder verantwortlich ist, sich in einem fortgeschrittenen Alter befindet, oder wenn es sich bei ihr um eine alleinstehende, über kein soziales oder familiäres Netz verfügende Frau handelt (vgl. EMARK 2004 Nr. 33).</w:t>
      </w:r>
    </w:p>
    <w:p>
      <w:r>
        <w:rPr>
          <w:b/>
        </w:rPr>
        <w:t>E. 5.3.4</w:t>
      </w:r>
    </w:p>
    <w:p>
      <w:r>
        <w:t>Die Beschwerdeführerin stammt eigenen Angaben zufolge aus der Hauptstadt Kinshasa, wo sie seit ihrer Geburt wohnhaft war, die Schule besuchte, erwerbstätig war und nach wie vor über nahe Familienangehörige verfügt. Gemäss ihren Aussagen habe sie als (...) und - zusammen mit ihrer Mutter - als (...) gearbeitet (vgl. A1/9, S. 1 ff.). Den Lebensunterhalt für sich und ihre Tochter habe sie durch die eigene Erwerbstätigkeit und die Hilfe ihrer Mutter bestritten (vgl. A9/17, S. 4). Zudem ist davon auszugehen, dass sie Kontakt zu Personen in ihrem Heimatland hat, war sie doch in der Lage, während des hängigen Beschwerdeverfahrens Beweismittel aus Kongo (Kinshasa) zu beschaffen. Bei einer Gesamtwürdigung der aktuellen Situation bestehen keine Hinweise darauf, dass sie dort einer konkreten Gefährdung im Sinne von Art. 83 Abs. 4 AuG ausgesetzt sein könnte. Es ist ihr zumutbar, sich erneut in ihrem Heimatland niederzulassen und dort eine neue Existenz aufzubauen, da sie dort über eine familiäres Beziehungsnetz verfügt. In diesem Zusammenhang ist auf die Möglichkeit der Beantragung von Rückkehrhilfe durch die Schweiz zu verweisen, die der Beschwerdeführerin den Wiedereinstieg in ihrer Heimat erleichtern könnte (Art. 93 Abs. 1 Bst. d AsylG; Art. 73 ff. der Asylverordnung 2 vom 11. August 1999 über Finanzierungsfragen [AsylV 2, SR 142.312]). Sodann sind keine weiteren persönlichen Gründe ersichtlich, aufgrund derer unter Umständen geschlossen werden könnte, die Beschwerdeführerin gerate im Falle der Rückkehr in eine existenzbedrohende Situation, zumal keine gesundheitlichen Beeinträchtigungen aktenkundig sind. Überdies sind keine Gründe ersichtlich, die unter Berücksichtigung der Aspekte des Kindeswohls (vgl. BVGE 2009/51 E. 5.6 S. 749, BVGE 2009/28 E. 9.3.2 S. 367 f.) gegen einen Wegweisungsvollzug der Beschwerdeführerinnen sprechen. Die - soweit bekannt - gesunde Tochter B._______, die bis zur Ankunft in der Schweiz während rund (...) Jahren in ihrem Heimatland lebte, ist bald (...) Jahre alt und gehört damit nicht mehr zur Kategorie der Kleinkinder, für die ein Wegweisungsvollzug nach Kongo (Kinshasa) allenfalls unzumutbar sein könnte. Zusammenfassend erweist sich der Wegweisungsvollzug somit als zumutbar.</w:t>
      </w:r>
    </w:p>
    <w:p>
      <w:r>
        <w:rPr>
          <w:b/>
        </w:rPr>
        <w:t>E. 5.4</w:t>
      </w:r>
    </w:p>
    <w:p>
      <w:r>
        <w:t>Schliesslich obliegt es der Beschwerdeführerin, sich bei der zuständi-gen Vertretung des Heimatstaates die für eine Rückkehr notwendigen Reisedokumente zu beschaffen (Art. 8 Abs. 4 AsylG; vgl. auch BVGE 2008/34 E. 12 S. 513 ff.), weshalb der Vollzug der Wegweisung auch als möglich zu bezeichnen ist (Art. 83 Abs. 2 AuG).</w:t>
      </w:r>
    </w:p>
    <w:p>
      <w:r>
        <w:rPr>
          <w:b/>
        </w:rPr>
        <w:t>E. 5.5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der Beschwerdeführerin aufzuerlegen (Art. 63 Abs. 1 VwVG). Diese ersuchte um die Gewährung der unentgeltlichen Pro­zessführung im Sinne von Art. 65 Abs. 1 VwVG. Danach kann die Be­schwerdeinstanz eine bedürftige Partei, deren Begehren nicht aussichtslos erscheinen, auf Gesuch davon befreien, Verfahrenskosten zu bezahlen. Es ist von der Bedürftigkeit der Beschwerdeführerinnen auszugehen. Auch können die Begehren der Beschwerde nicht als aussichtslos bezeichnet werden. Das Gesuch um Gewährung der unentgeltlichen Prozessführung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