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D-5127/2017 vom 19. September 2017</w:t>
      </w:r>
    </w:p>
    <w:p>
      <w:r>
        <w:t>Bundesverwaltungsgericht, 2017-09-19, IT</w:t>
      </w:r>
    </w:p>
    <w:p>
      <w:r>
        <w:rPr>
          <w:b/>
        </w:rPr>
        <w:t xml:space="preserve">Quelle: </w:t>
      </w:r>
      <w:r>
        <w:t>https://mcp.opencaselaw.ch/entscheid/bvger_D-5127_2017</w:t>
      </w:r>
    </w:p>
    <w:p>
      <w:r>
        <w:t>FR: TAF D-5127/2017 du 19 septembre 2017</w:t>
      </w:r>
    </w:p>
    <w:p>
      <w:r>
        <w:t>IT: TAF D-5127/2017 del 19 settembre 2017</w:t>
      </w:r>
    </w:p>
    <w:p>
      <w:pPr>
        <w:pStyle w:val="Heading2"/>
      </w:pPr>
      <w:r>
        <w:t>Regeste</w:t>
      </w:r>
    </w:p>
    <w:p>
      <w:r>
        <w:t>Asilo (senza esecuzione dell'allontanamento)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d'assistenza giudiziaria, nel senso dell'esenzione dal pagamento delle spese processuali, è respinta.</w:t>
      </w:r>
    </w:p>
    <w:p>
      <w:r>
        <w:rPr>
          <w:b/>
        </w:rPr>
        <w:t>E. 3</w:t>
      </w:r>
    </w:p>
    <w:p>
      <w:r>
        <w:t>Le spese processuali di CHF 750.- sono poste a carico dei ricorrenti. Tale ammontare deve essere versato alla cassa del Tribunale amministrativo federale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ai ricorrenti, alla SEM e all'autorità cantonale competente. Il giudice unico: Il cancelliere: Daniele Cattaneo Lorenzo Rapelli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