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D-5126/2018 vom 15. April 2020</w:t>
      </w:r>
    </w:p>
    <w:p>
      <w:r>
        <w:t>Bundesverwaltungsgericht, 2020-04-15, DE</w:t>
      </w:r>
    </w:p>
    <w:p>
      <w:r>
        <w:rPr>
          <w:b/>
        </w:rPr>
        <w:t xml:space="preserve">Quelle: </w:t>
      </w:r>
      <w:r>
        <w:t>https://mcp.opencaselaw.ch/entscheid/bvger_D-5126_2018</w:t>
      </w:r>
    </w:p>
    <w:p>
      <w:r>
        <w:t>FR: TAF D-5126/2018 du 15 avril 2020</w:t>
      </w:r>
    </w:p>
    <w:p>
      <w:r>
        <w:t>IT: TAF D-5126/2018 del 15 aprile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aArt. 108 Abs. 2 AsylG; Art. 37 VGG i.V.m. Art. 48 Abs. 1 und Art. 52 VwVG).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4.2</w:t>
      </w:r>
    </w:p>
    <w:p>
      <w:r>
        <w:t>Gemäss Art. 3 Abs. 1 Dublin-III-VO wird jeder Asylantrag von einem einzigen Mitgliedstaat geprüft, der nach den Kriterien des Kapitels III (Art. 8-15 Dublin-III-VO) als zuständiger Staat bestimmt wird, wobei die einzelnen Bestimmungskriterien in der Reihenfolge ihrer Auflistung im Kapitel III Anwendung finden (Prinzip der Hierarchie der Zuständigkeitskriterien; vgl. Art. 7 Abs. 1 Dublin-III-VO).</w:t>
      </w:r>
    </w:p>
    <w:p>
      <w:r>
        <w:rPr>
          <w:b/>
        </w:rPr>
        <w:t>E. 4.3</w:t>
      </w:r>
    </w:p>
    <w:p>
      <w:r>
        <w:t>Kann kein Mitgliedstaat gemäss diesen Kriterien bestimmt werden, ist derjenige Staat zuständig, in welchem das erste Asylgesuch gestellt wurde (Art. 3 Abs. 2 Satz 1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w:t>
      </w:r>
    </w:p>
    <w:p>
      <w:r>
        <w:rPr>
          <w:b/>
        </w:rPr>
        <w:t>E. 5.1</w:t>
      </w:r>
    </w:p>
    <w:p>
      <w:r>
        <w:t>Anlässlich ihrer summarischen Erstbefragungen gaben die Beschwerdeführenden an, sie hätten in Bulgarien eigentlich gar keine Asylgesuche stellen wollen. Gleichwohl seien sie zu ihren Asylgründen angehört worden, worauf ihnen mitgeteilt worden sei, ihre Asylgesuche seien abgelehnt worden. Diesen Entscheid hätten sie bei verschiedenen Instanzen angefochten. Zuletzt habe im Juli 2018 ein Gericht in Sofia ihre Beschwerde abgelehnt und ihnen beschieden, sie hätten das Land innert fünfzehn Tagen zu verlassen. Sie würden befürchten, dass sie im Falle des Vollzugs ihrer Wegweisung nach Bulgarien durch die dortigen Behörden in die Türkei ausgeschafft würden.</w:t>
      </w:r>
    </w:p>
    <w:p>
      <w:r>
        <w:rPr>
          <w:b/>
        </w:rPr>
        <w:t>E. 5.2</w:t>
      </w:r>
    </w:p>
    <w:p>
      <w:r>
        <w:t>Im Rahmen des Beschwerdeverfahrens machten die Beschwerdeführenden geltend, in Bulgarien seien sie wie Gefangene behandelt worden und hätten unter unmenschlichen Bedingungen gelebt. In der Asylunterkunft sei das Essen ungeniessbar gewesen, und sie hätten deshalb ihre Verpflegung während zweier Jahre selber kaufen müssen. Die bulgarischen Polizisten hätten die Asylsuchenden willkürlich behandelt und beispielsweise manchmal grundlos mit den Füssen getreten. In Bulgarien drohe ihnen die Ausschaffung in die Türkei oder nach Kirgisistan.</w:t>
      </w:r>
    </w:p>
    <w:p>
      <w:r>
        <w:rPr>
          <w:b/>
        </w:rPr>
        <w:t>E. 5.3</w:t>
      </w:r>
    </w:p>
    <w:p>
      <w:r>
        <w:t>Das Bundesverwaltungsgericht hat die Lage von Asylsuchenden in Bulgarien im Hinblick auf die Durchführung von Überstellungen im Rahmen des Dublin-Regimes jüngst im Rahmen eines länderspezifischen Koordinationsentscheids (Urteil F-7195/2018 vom 11. Februar 2020 [als Referenzurteil publiziert]) einer eingehenden Prüfung unterzogen.</w:t>
      </w:r>
    </w:p>
    <w:p>
      <w:r>
        <w:rPr>
          <w:b/>
        </w:rPr>
        <w:t>E. 5.4</w:t>
      </w:r>
    </w:p>
    <w:p>
      <w:r>
        <w:t>Unter Art. 3 Abs. 2 Dublin-III-VO ist zu prüfen, ob es wesentliche Gründe für die Annahme gibt, die Beschwerdeführenden würden im Falle einer Rückführung nach Bulgarien menschenunwürdige Zustände sowie kein faires Asylverfahren zu erwarten haben, das Asylverfahren und die Aufnahmebedingungen für Asylsuchende in Bulgarien würden also systemische Schwachstellen aufweisen, die eine Gefahr einer unmenschlichen oder entwürdigenden Behandlung im Sinne von Art. 4 EU-Grundrechtecharta und Art. 3 EMRK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Völkerrechts oder einer Norm des Landesrechts - insbesondere auf Art. 29a Abs. 3 der Asylverordnung 1 vom 11. August 1999 über Verfahrensfragen (AsylV 1, SR 142.311) - berufen, die einer Überstellung entgegensteht. Falls die Rüge begründet ist, muss die Souveränitätsklausel angewendet werden, und die Schweiz ist gehalten, sich zur Prüfung des Asylgesuchs zuständig zu erklären (vgl. BVGE 2010/45 E. 5).</w:t>
      </w:r>
    </w:p>
    <w:p>
      <w:r>
        <w:rPr>
          <w:b/>
        </w:rPr>
        <w:t>E. 5.5</w:t>
      </w:r>
    </w:p>
    <w:p>
      <w:r>
        <w:t>In Bezug auf Bulgarien gelangte das Bundesverwaltungsgericht im erwähnten Referenzurteil F-7195/2018 vom 11. Februar 2020 im Wesentlichen - soweit im vorliegenden Fall von Belang - zu folgenden Einschätzungen.</w:t>
      </w:r>
    </w:p>
    <w:p>
      <w:r>
        <w:rPr>
          <w:b/>
        </w:rPr>
        <w:t>E. 5.5.1</w:t>
      </w:r>
    </w:p>
    <w:p>
      <w:r>
        <w:t>Gestützt auf eine Analyse der aktuellen Situation in Bulgarien sind im dortigen Asylverfahren und bei den Aufenthaltsbedingungen von Asylsuchenden erhebliche Unzulänglichkeiten festzustellen. Jedoch lassen diese Probleme nicht den Schluss zu, es bestünden systemische Mängel, welche die Gefahr einer unmenschlichen oder entwürdigenden Behandlung im Sinne von Art. 4 EU-Grundrechtecharta und Art. 3 EMRK mit sich bringen und es rechtfertigen würden, generell von der Überstellung von Asylsuchenden nach Bulgarien abzusehen (a.a.O., E. 6.6.7). Dies wiederum schliesst nicht aus, dass im Einzelfall von der Rücküberstellung abzusehen ist, weil für die betroffene Person eine konkrete und ernsthafte Gefahr besteht, bei einem Vollzug der Wegweisung nach Bulgarien eine Verletzung ihrer Rechte aus Art. 4 EU-Grundrechtecharta oder Art. 3 EMRK zu erleiden (a.a.O., E. 6.6.9). Im Einzelfall ist somit jeweils zu prüfen, ob Hinweise auf die Gefahr einer entsprechenden Rechtsverletzung bestehen.</w:t>
      </w:r>
    </w:p>
    <w:p>
      <w:r>
        <w:rPr>
          <w:b/>
        </w:rPr>
        <w:t>E. 5.5.2</w:t>
      </w:r>
    </w:p>
    <w:p>
      <w:r>
        <w:t>Soweit die Durchführung der Asylverfahren in Bulgarien betreffend, so folgt aus den festzustellenden Defiziten nicht, dass Asylsuchenden systematisch die Möglichkeit verwehrt würde, ihre Asylgesuche in korrekter Weise durch die zuständigen bulgarischen Behörden prüfen zu lassen (a.a.O., E. 6.6.7). Allerdings machen die Beschwerdeführenden im vorliegenden Fall die Befürchtung geltend, sie könnten im Falle des Vollzugs ihrer Wegweisung nach Bulgarien durch die dortigen Behörden in die Türkei ausgeschafft werden, nachdem ihre Asylgesuche durch mehrere bulgarische Instanzen, zuletzt im Juli 2018 durch ein Gericht in Sofia, abgelehnt worden seien. Wie mit dem erwähnten Referenzurteil festgestellt wurde, war in den Jahren 2017 und 2018 - und mithin im Zeitraum der, wie von den Beschwerdeführenden geltend gemacht, letztinstanzlichen gerichtlichen Beurteilung ihrer Asylgesuche in Bulgarien - eine diskriminierende Praxis der zuständigen bulgarischen Behörden gegenüber Staatsangehörigen verschiedener Herkunftsländer zu beobachten, nämlich solchen aus Algerien, Bangladesch, China, Pakistan, Sri Lanka, der Türkei und der Ukraine. Dies, indem die Asylgesuche von Staatsangehörigen dieser Herkunftsländer als offensichtlich unbegründet erachtet wurden, womit die Anerkennungsquote in Bezug auf die genannten Staaten null Prozent betrug (a.a.O., E. 6.6.1 S. 30). Angesichts des Umstands, dass es sich bei der Beschwerdeführerin um eine türkische Staatsangehörige handelt, die sich darauf beruft, sie sei - wie auch der Beschwerdeführer, ein kirgisischer Staatsangehöriger - in der Türkei von asylrechtlich relevanten Verfolgungsmassnahmen bedroht, vermag sich mit Blick auf die erwähnte Asylpraxis in Bulgarien die Frage zu stellen, ob die Asylgesuche der Beschwerdeführenden durch die bulgarischen Behörden in einer Weise geprüft wurden, die dem Non-Refoulement-Gebot ausreichend Rechnung trägt. Im Beschwerdeverfahren wurden verschiedene Dokumente eingereicht, bei denen es sich um Entscheide mehrerer bulgarischer Instanzen in den dort durchgeführten Asylverfahren der Beschwerdeführenden handeln soll. Derzeit liegen von diesen Aktenstücken, die in bulgarischer Sprache abgefasst sind, keine Übersetzungen in eine Amtssprache des Bundes vor. Die Frage, ob sich aus diesen Dokumenten Rückschlüsse darauf ergeben, inwiefern von der Gewährleistung des Non-Refoulement-Gebots - sei es hinsichtlich der Türkei (des Heimatstaats der Beschwerdeführerin) oder Kirgisistans (des Heimatstaats des Beschwerdeführers und des gemeinsamen Kindes) - ausgegangen werden kann, ist somit zum jetzigen Zeitpunkt als offen zu bezeichnen.</w:t>
      </w:r>
    </w:p>
    <w:p>
      <w:r>
        <w:rPr>
          <w:b/>
        </w:rPr>
        <w:t>E. 5.5.3</w:t>
      </w:r>
    </w:p>
    <w:p>
      <w:r>
        <w:t>Soweit die Aufenthaltsbedingungen von Asylsuchenden in Bulgarien betreffend, so ergibt sich aus dem erwähnten Referenzurteil mit Blick auf den vorliegenden Fall im Wesentlichen Folgendes: Angesichts des von den Beschwerdeführenden geltend gemachten Umstands, wonach ihre Asylgesuche durch mehrere, auch gerichtliche bulgarische Instanzen abgelehnt worden seien, verbunden mit der Anordnung, sie hätten das Land innert fünfzehn Tagen zu verlassen, ist davon auszugehen, dass sie im Falle ihrer Rücküberstellung nach Bulgarien einem der beiden Haftzentren von Busmantsi oder Lyubimets zugewiesen würden, in denen die Aufenthaltsbedingungen allgemein als sehr schwierig zu bezeichnen sind (a.a.O., E. 6.6.3 und 7.3.1). Als Familie mit einem minderjährigen Kind im Alter von sieben Jahren gehören die Beschwerdeführenden zur Kategorie der besonders verletzlichen Personen, bezüglich derer eine Überstellung nach Bulgarien zwar nicht von vornherein ausgeschlossen ist, bei welchen jedoch im Einzelfall unter Berücksichtigung der konkreten Art der Verletzlichkeit vertieft zu prüfen ist, ob die Betroffenen im Falle des Vollzugs der Wegweisung einer menschenunwürdigen Behandlung ausgesetzt wären (a.a.O., E. 7.4.1 f.). Gestützt auf die Rechtsprechung des Europäischen Gerichtshofs für Menschenrechte (EGMR) gemäss dem Urteil vom 4. November 2014 i.S. Tarakhel gegen die Schweiz (Grosse Kammer, Beschwerde Nr. 29217/12) hat das Bundesverwaltungsgericht in seiner bisherigen Praxis in Bezug auf die Rücküberstellung von Familien mit minderjährigen Kindern nach Italien verlangt, dass seitens der italienischen Behörden vorgängig eine individuelle Garantie vorliegen muss, wonach für eine kindgerechte Unterbringung gesorgt sei und die Einheit der Familie gewahrt werde (vgl. insb. BVGE 2015/4 E. 4, 2016/2 E. 5.2, 2017 VI/10 E. 5). Diese Praxis wurde hinsichtlich Italiens jüngst erweitert, indem das Vorliegen einer schriftlichen, individuellen und vorgängigen Zusicherung seitens der italienischen Behörden, dass den spezifischen Anforderungen der betroffenen Person Rechnung getragen werde, auch für Asylsuchende mit ernsthaften Erkrankungen als Voraussetzung einer Rücküberstellung bestimmt wurde (Urteil E-962/2019 vom 17. Dezember 2019 E. 7.4.2 f. [als Referenzurteil publiziert]). In Bezug auf Bulgarien wurde angesichts der zahlreichen Probleme, mit welchen besonders verletzliche Asylsuchende in diesem Land konfrontiert sind, mit dem betreffenden Referenzurteil nunmehr in gleicher Weise festgestellt, dass für Asylsuchende mit ernsthaften Erkrankungen gegebenenfalls die Einholung einer entsprechenden Zusicherung seitens der bulgarischen Behörden eine Voraussetzung für die Zulässigkeit des Wegweisungsvollzugs bildet (Urteil F-7195/2018 vom 11. Februar 2020 E. 7.4.1 f.).</w:t>
      </w:r>
    </w:p>
    <w:p>
      <w:r>
        <w:rPr>
          <w:b/>
        </w:rPr>
        <w:t>E. 5.5.4</w:t>
      </w:r>
    </w:p>
    <w:p>
      <w:r>
        <w:t>Aus dem Gesagten folgt, dass gestützt auf die erwähnte Praxis des Bundesverwaltungsgerichts auch im Hinblick auf eine Rücküberstellung von Familien mit minderjährigen Kindern nach Bulgarien zu verlangen ist, dass das SEM zuvor von den bulgarischen Behörden eine individuelle Garantie erhalten hat, wonach für eine kindgerechte Unterbringung gesorgt sei und die Einheit der Familie gewahrt werde. In Analogie zur bisherigen, sich auf Rücküberstellungen nach Italien beziehenden Praxis (vgl. BVGE 2015/4 E. 4.3) muss demzufolge im Zeitpunkt der Verfügung des SEM eine konkretisierte individuelle Zusicherung insbesondere unter Namens- und Altersangaben der betroffenen Personen vorliegen, mit welcher namentlich garantiert wird, dass eine dem Alter des Kindes entsprechende Unterkunft bei der Ankunft der Familie in Bulgarien zur Verfügung steht und die Familie bei der Unterbringung nicht getrennt wird.</w:t>
      </w:r>
    </w:p>
    <w:p>
      <w:r>
        <w:rPr>
          <w:b/>
        </w:rPr>
        <w:t>E. 5.6</w:t>
      </w:r>
    </w:p>
    <w:p>
      <w:r>
        <w:t>Somit erweist sich, dass der entscheidrelevante Sachverhalt im vorliegenden Fall in zweifacher Hinsicht nicht ausreichend abgeklärt ist.</w:t>
      </w:r>
    </w:p>
    <w:p>
      <w:r>
        <w:rPr>
          <w:b/>
        </w:rPr>
        <w:t>E. 5.6.1</w:t>
      </w:r>
    </w:p>
    <w:p>
      <w:r>
        <w:t>Zum einen kann nicht ohne weiteres davon ausgegangen werden, dass die Beachtung des Non-Refoulement-Gebots durch die bulgarischen Behörden gewährleistet ist, nachdem die Asylverfahren der Beschwerdeführenden in Bulgarien durchgeführt worden sind. Entsprechende Rückschlüsse könnten sich jedoch aus den im Beschwerdeverfahren eingereichten Akten ergeben, welche gemäss Angaben der Beschwerdeführenden die Entscheide verschiedener bulgarischer Instanzen bezüglich ihrer Asylgesuche enthalten. Es wird Aufgabe des SEM sein, die betreffenden Akten bulgarischer Behörden - welche zum Zeitpunkt der beiden durchgeführten Vernehmlassungen bereits vorlagen, auf welche das Staatssekretariat bei diesen Gelegenheiten jedoch nicht näher einging - zu übersetzen und zu prüfen. Gegebenenfalls könnte es sich auch als erforderlich erweisen, bei den zuständigen bulgarischen Behörden weitere Informationen über die in Bulgarien durchgeführten Verfahren in Bezug auf die Beschwerdeführenden einzuholen.</w:t>
      </w:r>
    </w:p>
    <w:p>
      <w:r>
        <w:rPr>
          <w:b/>
        </w:rPr>
        <w:t>E. 5.6.2</w:t>
      </w:r>
    </w:p>
    <w:p>
      <w:r>
        <w:t>Zum anderen erweist sich der Sachverhalt gestützt auf die erwähnte Rechtsprechung des EGMR und des Bundesverwaltungsgerichts auch im Hinblick auf die Frage als ungenügend abgeklärt, ob eine Überstellung der Beschwerdeführenden nach Bulgarien den völkerrechtlichen Vorgaben im Sinne von Art. 3 EMRK unter dem Aspekt ihrer spezifischen Verletzlichkeit als Familie mit einem minderjährigen Kind genügt.</w:t>
      </w:r>
    </w:p>
    <w:p>
      <w:r>
        <w:rPr>
          <w:b/>
        </w:rPr>
        <w:t>E. 5.7</w:t>
      </w:r>
    </w:p>
    <w:p>
      <w:r>
        <w:t>Die Sache ist somit an die Vorinstanz zurückzuweisen, welche die erforderlichen Abklärungen und weiteren Massnahmen vorzunehmen haben wird.</w:t>
      </w:r>
    </w:p>
    <w:p>
      <w:r>
        <w:rPr>
          <w:b/>
        </w:rPr>
        <w:t>E. 6</w:t>
      </w:r>
    </w:p>
    <w:p>
      <w:r>
        <w:t>Nach dem Gesagten ist die Beschwerde gutzuheissen. Die angefochtene Verfügung ist aufzuheben und die Sache zur vollständigen und richtigen Sachverhaltsermittlung im Sinne der Erwägungen sowie zur Neubeurteilung an die Vorinstanz zurückzuweisen.</w:t>
      </w:r>
    </w:p>
    <w:p>
      <w:r>
        <w:rPr>
          <w:b/>
        </w:rPr>
        <w:t>E. 7.1</w:t>
      </w:r>
    </w:p>
    <w:p>
      <w:r>
        <w:t>Bei diesem Ausgang des Verfahrens sind keine Kosten zu erheben (Art. 63 Abs. 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Beschwerdeführenden haben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1'000.- (inkl. Auslagen und Mehrwertsteuer)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