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D-5124/2023 vom 22. August 2023</w:t>
      </w:r>
    </w:p>
    <w:p>
      <w:r>
        <w:t>Bundesverwaltungsgericht, 2023-08-22, DE</w:t>
      </w:r>
    </w:p>
    <w:p>
      <w:r>
        <w:rPr>
          <w:b/>
        </w:rPr>
        <w:t xml:space="preserve">Quelle: </w:t>
      </w:r>
      <w:r>
        <w:t>https://mcp.opencaselaw.ch/entscheid/bvger_D-5124_2023_d20230822</w:t>
      </w:r>
    </w:p>
    <w:p>
      <w:r>
        <w:t>FR: TAF D-5124/2023 du 22 août 2023</w:t>
      </w:r>
    </w:p>
    <w:p>
      <w:r>
        <w:t>IT: TAF D-5124/2023 del 22 agosto 2023</w:t>
      </w:r>
    </w:p>
    <w:p>
      <w:pPr>
        <w:pStyle w:val="Heading2"/>
      </w:pPr>
      <w:r>
        <w:t>Regeste</w:t>
      </w:r>
    </w:p>
    <w:p>
      <w:r>
        <w:t>Asyl und Wegweisung | Asyl und Wegweisung; Verfügung des SEM vom 22.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t>D-5124/2023 Seite 6</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prozessführende Partei definiert mit ihren Rechtsbegehren den Streitgegenstand (sog. Dispositionsmaxime; MOSER et al., Prozessieren vor dem Bundesverwaltungsgericht, 3. Aufl. 2022, Rz. 1.56).</w:t>
      </w:r>
    </w:p>
    <w:p>
      <w:r>
        <w:rPr>
          <w:b/>
        </w:rPr>
        <w:t>E. 2.2</w:t>
      </w:r>
    </w:p>
    <w:p>
      <w:r>
        <w:t>Der – rechtlich vertretene – Beschwerdeführer beantragt in der Be- schwerde mit seinem materiellen Hauptbegehren die Feststellung der Flüchtlingseigenschaft sowie die Feststellung der Unzulässigkeit des Weg- weisungsvollzugs und als Folge davon die Gewährung der vorläufigen Auf- nahme (vgl. Beschwerde, S. 2, Rechtsbegehren 2). Es stellt sich deshalb die Frage, ob sich die vorliegende Beschwerde ausschliesslich gegen die Ziffern 1, 4 und 5 des Dispositivs der SEM-Verfügung vom 22. August 2023 (betreffend Flüchtlingseigenschaft und Wegweisungsvollzug) richtet oder auch gegen die Verweigerung des Asyls und gegen die Wegweisung als solche (Dispositiv-Ziff. 2 und 3).</w:t>
      </w:r>
    </w:p>
    <w:p>
      <w:r>
        <w:rPr>
          <w:b/>
        </w:rPr>
        <w:t>E. 2.3</w:t>
      </w:r>
    </w:p>
    <w:p>
      <w:r>
        <w:t>Der Beschwerdeführer macht in der Begründung seiner Beschwerde geltend, es liege ein Asylausschlussgrund gemäss Art. 54 AsylG vor. Er beantragt damit die Anerkennung der Flüchtlingseigenschaft zufolge eines subjektiven Nachfluchtgrundes und nicht die Gewährung von Asyl. Folglich ist davon auszugehen, dass sich die Beschwerde nicht gegen die Disposi- tiv-Ziffern 2 und 3 richtet, sondern einzig gegen die Ziffern 1, 4 und 5. Die Ablehnung des Asylgesuchs ist demnach in Rechtskraft erwachsen. Pra- xisgemäss ist somit auch die Wegweisung als solche nicht mehr zu über- prüfen. Gegenstand des Beschwerdeverfahrens bildet damit lediglich die Frage, ob die Wegweisung des Beschwerdeführers zu vollziehen oder ob – namentlich für den Fall, dass der Beschwerdeführer die Flüchtlingseigen- schaft erfüllt – anstelle des Vollzugs eine vorläufige Aufnahme anzuordnen ist.</w:t>
      </w:r>
    </w:p>
    <w:p>
      <w:r>
        <w:t>D-5124/2023 Seite 7</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5.2.1</w:t>
      </w:r>
    </w:p>
    <w:p>
      <w:r>
        <w:t>Der Beschwerdeführer macht namentlich geltend, die Flüchtlingsei- genschaft gemäss Art. 3 AsylG aufgrund subjektiver Nachfluchtgründe zu erfüllen.</w:t>
      </w:r>
    </w:p>
    <w:p>
      <w:r>
        <w:t>D-5124/2023 Seite 8</w:t>
      </w:r>
    </w:p>
    <w:p>
      <w:r>
        <w:rPr>
          <w:b/>
        </w:rPr>
        <w:t>E. 5.2.2</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Personen, die erst durch ihre Ausreise aus dem Heimat- oder Herkunfts- staat oder wegen ihres Verhaltens nach der Ausreise Flüchtlinge im Sinne von Art. 3 AsylG wurden (sog. subjektive Nachfluchtgründe), wird kein Asyl gewährt (vgl. Art. 54 AsylG).</w:t>
      </w:r>
    </w:p>
    <w:p>
      <w:r>
        <w:rPr>
          <w:b/>
        </w:rPr>
        <w:t>E. 5.3.1</w:t>
      </w:r>
    </w:p>
    <w:p>
      <w:r>
        <w:t>Das SEM stellt sich in der angefochtenen Verfügung auf den Stand- punkt, die Vorbringen des Beschwerdeführers würden den Anforderungen an die Flüchtlingseigenschaft nach Art. 3 AsylG nicht standhalten. Die vor- gebrachte Nachstellung durch Zivilpolizisten und die Versuche der Behör- den, die Stimme des Beschwerdeführers aufzunehmen, seien seine sub- jektiven Wahrnehmungen gewesen. Es fänden sich keine konkreten Hin- weise, dass diese Verfolgung durch die Behörden in der Türkei tatsächlich stattgefunden habe. So sei kein Strafverfahren gegen den Beschwerdefüh- rer eingeleitet worden und er habe 2017 problemlos zu Studienzwecken nach Slowenien ausreisen können. Betreffend das Strafverfahren wegen Präsidentenbeleidigung führt die Vor- instanz aus, gemäss den vorliegenden Unterlagen der Ermittlungsbehör- den zeige die Karikatur den Präsidenten mit einer Sprechblase in der sinn- gemäss stehe ‘Gottseidank bin ich ein Betonkopf’. Es sei wahrscheinlich, dass der Beschwerdeführer im Rahmen der Ermittlungen zur Karikatur be- fragt werden würde. Es würden jedoch keine Hinweise vorliegen, dass die türkischen Strafverfolgungsbehörden einen Festnahme- beziehungsweise Vorführbefehl gegen den Beschwerdeführer erlassen hätten. Daher sei das Risiko, bei der Einreise in die Türkei festgenommen zu werden, als gering einzuschätzen, zumal auch in den übrigen Akten diesbezüglich keine An- haltspunkte vorliegen würden. Da der Beschwerdeführer ansonsten strafrechtlich nicht vorbelastet sei und kein politisches Profil aufweise, sei die Wahrscheinlichkeit gering, im Falle einer – zum heutigen Zeitpunkt noch keineswegs absehbaren –</w:t>
      </w:r>
    </w:p>
    <w:p>
      <w:r>
        <w:t>D-5124/2023 Seite 9 Verurteilung zu einer unbedingten Haftstrafe verurteilt zu werden. Weiter werde er durch einen Anwalt vertreten, der ihn in einem allfälligen Prozess verteidigen würde. Ferner sei festzuhalten, dass türkische Gerichte bei Ersttätern und Strafen bis zu zwei Jahren häufig entweder bedingte Haft- strafen aussprechen oder die Verkündung des Urteils aufschieben würden. Da das Strafmass für eine Verurteilung wegen des angeführten Tatbestan- des nach Erkenntnissen des SEM in der Regel zwei Jahre oder weniger betrage, wäre bei einer allfälligen Verurteilung wenig wahrscheinlich, dass eine unbedingte Haftstrafe gegen ihn ausgesprochen würde. Allfällige mit einer bedingten Haftstrafe oder einem Aufschub der Verkündung des Ur- teils angeordnete Bewährungsauflagen wären zudem als flüchtlingsrecht- lich nicht relevant einzustufen, da solche zeitlich beschränkt seien und auch ansonsten der von Art. 3 AsylG geforderten Intensität an Verfolgungs- massnahmen nicht zu genügen vermöchten.</w:t>
      </w:r>
    </w:p>
    <w:p>
      <w:r>
        <w:rPr>
          <w:b/>
        </w:rPr>
        <w:t>E. 5.3.2</w:t>
      </w:r>
    </w:p>
    <w:p>
      <w:r>
        <w:t>In der Beschwerde wird eingeräumt, dass die Nachstellungen durch Zivilpolizisten und die Versuche der Behörden, die Stimme des Beschwer- deführers aufzunehmen, subjektive Wahrnehmungen des Beschwerdefüh- rers gewesen seien. Ihm sei es bis dato nicht gelungen, die subjektiv wahr- genommene Verfolgung durch die Behörden in der Türkei anhand von Be- weismitteln zu objektivieren. Die bereits erlittenen Nachteile und deren sub- jektiven Auswirkungen auf das Leben des Beschwerdeführers seien den- noch für die Beurteilung der Flüchtlingseigenschaft zu berücksichtigen. Ferner setze Art. 3 AsylG nicht zwingend eine bereits erlittene Verfolgung voraus. Auch eine glaubhafte Darlegung, dass eine subjektive Furcht vor künftiger Verfolgung objektiv begründet sei, reiche für die Anerkennung als Flüchtling aus. Es sei festzustellen, dass von der Vorinstanz nicht bestritten werde, einige der Freunde des Beschwerdeführers seien Mitglieder der FETÖ-Bewegung gewesen beziehungsweise hätten sich mit dem Vorwurf konfrontiert gesehen, sie seien Mitglieder der FETÖ-Bewegung. Ange- sichts der glaubhaften Tatsache, dass einige seiner Freunde und Angehö- rige dieses Freundeskreises inhaftiert oder anderen Nachteilen ausgesetzt gewesen seien, sei somit erstellt, dass die Furcht des Beschwerdeführers vor seiner Ausreise aus der Türkei nicht ausschliesslich auf subjektiven Wahrnehmungen basiert habe, zeitlich kausal und begründet gewesen sei. Zudem gehe aus den Akten hervor, dass ein Festnahme- beziehungsweise Vorführbefehl erlassen worden sei. Somit sei die Würdigung der Vor- instanz, dass für den Beschwerdeführer das Risiko, bei einer Einreise in die Türkei festgenommen zu werden, als gering einzuschätzen sei,</w:t>
      </w:r>
    </w:p>
    <w:p>
      <w:r>
        <w:t>D-5124/2023 Seite 10 realitätsfremd. Zwar sei der Beschwerdeführer strafrechtlich nicht vorbe- lastet, allerdings könne nicht pauschal verneint werden, dass er durch seine Meinungsäusserungen in seinem Umfeld und darüber hinaus nicht doch einem Profil entspreche, das von den türkischen Behörden zumindest als problematisch wahrgenommen werde. Der Beschwerdeführer habe aufgrund seiner öffentlichen Äusserungen ein gewisses Gefährdungsprofil zur Zeit vor seiner Ausreise gehabt und Anfang 2016 viel Zeit mit und um Menschen verbracht, welchen die Mitgliedschaft zu FETÖ vorgeworfen worden sei. Es sei mehrfach bestätigt worden, dass selbst das Halten eines Asya-Bank Kontos – wie dies beim Beschwerdeführer der Fall gewesen sei – die Furcht vor Verfolgung objektiv begründet erscheinen lasse. Ferner sei es nicht Aufgabe der Vorinstanz zu entscheiden, wie das Straf- verfahren in der Türkei möglicherweise verlaufen könne. Auch sei es der Vorinstanz nicht möglich zu beurteilen, ob eine Haftstrafe angeordnet und in welcher Form diese vollzogen werde. Es sei im jeweiligen Einzelfall die Frage des Bestehens eines allfälligen asylrechtlich relevanten Politmalus gebührend zu prüfen. Ferner sei es gemäss der türkischen Strafprozess- ordnung möglich, Haft aufgrund einer Flucht- oder Kollusionsgefahr anzu- ordnen. Da der Beschwerdeführer bereits einmal aus der Türkei geflohen sei, könne bei einer Wegweisung in die Türkei dieser Haftgrund problemlos angerufen werden. Zudem liege aufgrund der drohenden illegitimen Inhaftierung ein unge- rechtfertigter Eingriff in die Freiheit und – angesichts des Gesundheitszu- standes des Beschwerdeführers – an Leib und Leben vor. Bei der Bewer- tung der Intensität der drohenden ernsthaften Nachteile sei auf die persön- liche Empfindlichkeit und Verletzlichkeit des Betroffenen Rücksicht zu neh- men. Die diagnostizierte paranoide Schizophrenie sei ein Faktor, der dabei zu berücksichtigen sei. Die Vorinstanz habe der benötigten medizinischen Versorgung des Beschwerdeführers im Rahmen der durchaus zu erwar- tenden Inhaftierung nicht gebührend Rechnung getragen. Es müsse davon ausgegangen werden, dass der Beschwerdeführer im türkischen Strafvoll- zug keine adäquate medizinische Versorgung und/oder psychiatrische Be- treuung erfahren würde. Angesichts dessen, dass der Beschwerdeführer seit Jahren unter psychotischen Symptomen leide, bereits Suizidversuche erfolgt seien, er unter schwer ausgeprägtem sozialem Rückzug leide und unter Berücksichtigung der eindeutigen Verschlechterung des allgemeinen psychischen Gesundheitszustandes seit Verkündung des Asylentscheids, sei bei ungenügender psychiatrischer Behandlung ein schwerwiegender Verlauf der bestehenden chronischen psychischen Erkrankungen zu</w:t>
      </w:r>
    </w:p>
    <w:p>
      <w:r>
        <w:t>D-5124/2023 Seite 11 erwarten. Aufgrund der spezifischen gesundheitlichen Situation, des per- sönlichen Gefährdungsprofils durch die Verbindung zur FETÖ-Organisa- tion und des eröffneten Strafverfahrens wegen Präsidentenbeleidigung weise der Beschwerdeführer die erforderliche Intensität einer flüchtlings- rechtlich relevanten Verfolgung auf.</w:t>
      </w:r>
    </w:p>
    <w:p>
      <w:r>
        <w:rPr>
          <w:b/>
        </w:rPr>
        <w:t>E. 5.3.3</w:t>
      </w:r>
    </w:p>
    <w:p>
      <w:r>
        <w:t>Auf die im weiteren Verlauf des Beschwerdeverfahrens vorgebrach- ten zusätzlichen Argumente und eingereichten Beweismittel wird – soweit entscheiderheblich – in den nachfolgenden Erwägungen eingegangen.</w:t>
      </w:r>
    </w:p>
    <w:p>
      <w:r>
        <w:rPr>
          <w:b/>
        </w:rPr>
        <w:t>E. 5.4.1</w:t>
      </w:r>
    </w:p>
    <w:p>
      <w:r>
        <w:t>Das Bundesverwaltungsgericht gelangt nach Durchsicht der Akten zum Schluss, dass die Erwägungen des SEM betreffend die Flüchtlingsei- genschaft des Beschwerdeführers im Ergebnis zu bestätigen sind.</w:t>
      </w:r>
    </w:p>
    <w:p>
      <w:r>
        <w:rPr>
          <w:b/>
        </w:rPr>
        <w:t>E. 5.4.2</w:t>
      </w:r>
    </w:p>
    <w:p>
      <w:r>
        <w:t>Soweit der Beschwerdeführer geltend macht, einzelne seiner Freunde seien wegen Mitgliedschaft in der Gülen-Bewegung verhaftet wor- den und auch er habe das Gefühl gehabt, von Polizisten in Zivil verfolgt und abgehört zu werden, ist nicht von einer objektiv begründeten Furcht vor künftiger Verfolgung auszugehen. Die Anerkennung der Flüchtlingsei- genschaft setzt voraus, dass hinreichende Anhaltspunkte für eine konkrete Bedrohung vorhanden sein müssen, die bei jedem Menschen in der glei- chen Lage Furcht vor Verfolgung hervorrufen würden (vgl. BVGE 2011/50 E 3.1.1). Aus der blossen Tatsache, dass einzelne seiner Freunde inhaftiert worden seien, kann der Beschwerdeführer nichts zu seinen Gunsten ablei- ten. So ist denn nicht bekannt, dass gegen den Beschwerdeführer ein Ver- fahren wegen Mitgliedschaft oder Propaganda der Gülen-Bewegung eröff- net worden wäre – dies im Gegensatz zu seinen Freunden. Sodann gibt es keine Hinweise darauf, dass den Behörden überhaupt die angebliche Nähe des Beschwerdeführers zu Personen im Gülen-Umfeld bekannt sein könnte, zumal er in diesem Zusammenhang keine Nachteile – wie zum Beispiel eine Inhaftierung – geltend macht. Zwar schilderte er, dass er sich von Polizisten in Zivil beobachtet gefühlt habe, die auch versucht hätten, seine Stimme aufzunehmen respektive ihn abzuhören. Es gibt jedoch keine objektiven Anhaltspunkte, dass dies tatsächlich der Fall gewesen ist. Es sind dies einzig die subjektiven Befürchtungen des Beschwerdeführers; entsprechend ist diesbezüglich nicht von einer objektiv begründeten Furcht des Beschwerdeführers vor künftiger Verfolgung auszugehen.</w:t>
      </w:r>
    </w:p>
    <w:p>
      <w:r>
        <w:rPr>
          <w:b/>
        </w:rPr>
        <w:t>E. 5.4.3</w:t>
      </w:r>
    </w:p>
    <w:p>
      <w:r>
        <w:t>Somit bleibt zu prüfen, ob dem Beschwerdeführer in Zusammenhang mit dem gegen ihn laufenden Strafverfahren in der Türkei wegen Beleidi-</w:t>
      </w:r>
    </w:p>
    <w:p>
      <w:r>
        <w:t>D-5124/2023 Seite 12 gung des Staatspräsidenten eine flüchtlingsrechtlich relevante Verfolgung droht.</w:t>
      </w:r>
    </w:p>
    <w:p>
      <w:r>
        <w:rPr>
          <w:b/>
        </w:rPr>
        <w:t>E. 5.4.4</w:t>
      </w:r>
    </w:p>
    <w:p>
      <w:r>
        <w:t>Das Bundesverwaltungsgericht befasste sich im kürzlich ergangenen Referenzurteil E-4103/2024 vom 8. November 2024 eingehend mit hängi- gen Strafverfahren türkischer Staatsangehöriger wegen Präsidentenbelei- digung (gemäss dem türkischen Strafgesetz [tStGB] sowie Propaganda für eine terroristische Organisation (gemäss dem ATG) und kam dabei zusam- menfassend zum Schluss, dass sich alleine aus hängigen staatsanwalt- schaftlichen Ermittlungsverfahren wegen Präsidentenbeleidigung oder Propaganda für terroristische Organisationen – auch in Kombination – noch keine begründete Furcht vor mit beachtlicher Wahrscheinlichkeit in absehbarer Zukunft eintretenden Verfolgungsmassnahmen gemäss Art. 3 Abs. 1 und Abs. 2 AsylG ergibt (vgl. E. 8.8 ebenda). Der türkischen Justiz- statistik zufolge seien alleine für das Jahr 2023 landesweit über 21'271 Verfahren gestützt auf Delikte des ATG behandelt worden, wobei es in nur rund einem Fünftel aller Ermittlungsverfahren zu einer Anklageschrift ge- kommen sei. Im Verhältnis zu den hängigen Strafverfahren sei es in ledig- lich rund einem Drittel zu Verurteilungen gekommen und in je einem Drittel seien entweder Freisprüche oder bedingte Haftstrafen erfolgt (zum Ganzen vgl. E. 8.3 f. ebenda m.w.H.). Laut der Statistik wiesen Verfahren wegen Präsidentenbeleidigung ähnliche Verurteilungszahlen auf, wobei bei dieser Deliktsart ungefähr 10% aller Ermittlungsverfahren respektive ein Drittel al- ler Anklagen zu einer Verurteilung führten (vgl. E. 8.3 ff. ebenda).</w:t>
      </w:r>
    </w:p>
    <w:p>
      <w:r>
        <w:rPr>
          <w:b/>
        </w:rPr>
        <w:t>E. 5.4.5</w:t>
      </w:r>
    </w:p>
    <w:p>
      <w:r>
        <w:t>Das Gericht befasste sich sodann im selben Referenzurteil mit der flüchtlingsrechtlichen Relevanz von türkischen Strafverfahren wegen Prä- sidentenbeleidigung und Propaganda für einer terroristische Organisation und kam dabei zum Schluss, dass ein staatsanwaltliches Ermittlungsver- fahren dann flüchtlingsrechtliche Relevanz respektive eine begründete Furcht vor zukünftiger Verfolgung aufweist, wenn kumulativ vier Vorausset- zungen erfüllt sind. Erstens muss im Anschluss auf das abgeschlossene Ermittlungsverfahren tatsächlich eine Anklage erhoben, das hierfür zustän- dige Gericht die Anklageschrift als begründet akzeptiert sowie ein straf- rechtliches Gerichtsverfahren gegen die betroffenen Personen eröffnet worden sein. In der Folge müsste es in absehbarer Zukunft zu einer Verur- teilung durch das betreffende Strafgericht kommen und dieser Entscheid müsste auch vor den innerstaatlichen Rechtsinstanzen Bestand haben. Unter diesen Voraussetzungen wäre weiter zu prüfen, ob eine solche Ver- urteilung aus flüchtlingsrechtlich relevanten Motiven im Sinne von Art. 3 Abs. 1 AsylG – meist aufgrund politischer Anschauungen in sozialen</w:t>
      </w:r>
    </w:p>
    <w:p>
      <w:r>
        <w:t>D-5124/2023 Seite 13 Medien – erfolgt ist oder ob die Verurteilung einen rechtstaatlich legitimen Zweck verfolgt. Letztere führen in der Regel nicht zur Anerkennung der Flüchtlingseigenschaft. Schliesslich ist zu beurteilen, ob die jeweilige Ver- urteilung auch tatsächlich zu einer Strafe führt, welche eine relevante In- tensität im Sinne von Art. 3 Abs. 2 AsylG aufweist. Eine solche Strafe ist bei Ersttäterinnen und Ersttätern ohne ein geschärftes politisches Profil in der Regel nicht zu erwarten, zumal in der Praxis die türkische Strafjustiz die Strafrahmen für die Delikte nach Art. 229 tStGB und Art. 7 Abs. 2 ATG in der Regel nicht ausschöpft und allfällige Freiheitsstrafen grösstenteils bedingt ausspricht (vgl. E. 8.2 und E. 8.7.1 m.w.H. ebenda).</w:t>
      </w:r>
    </w:p>
    <w:p>
      <w:r>
        <w:rPr>
          <w:b/>
        </w:rPr>
        <w:t>E. 5.4.6</w:t>
      </w:r>
    </w:p>
    <w:p>
      <w:r>
        <w:t>Gemäss den Akten liegt gegen den Beschwerdeführer eine Anklage- schrift der Oberstaatsanwaltschaft H._______ vom 17. Januar 2023 vor und wurde der Beschwerdeführer bereits wiederholt – zuletzt auf den 28. Januar 2025 – gerichtlich vorgeladen (vgl. Eingabe vom 8. Januar 2025, Beilage 3 [Sitzungsprotokoll vom 31. Oktober 2024]). Zwar ist somit die erste Voraussetzung (vgl. E. 5.4.5), nämlich dass Anklage erhoben worden ist, im vorliegenden Fall erfüllt und die Wahrscheinlichkeit einer Verurteilung des Beschwerdeführers erscheint aufgrund des fortgeschrit- tenen Stadiums des Strafverfahrens höher als in den im Referenzurteil be- urteilten Verfahrenskonstellationen. Dennoch ist vorliegend nicht davon auszugehen, dem Beschwerdeführer drohe bei einer Rückkehr in die Tür- kei eine Strafe im Sinne von Art. 3 Abs. 2 AsylG, weil es sich beim Be- schwerdeführer um einen Ersttäter ohne geschärftes politisches Profil han- delt und keine konkreten Anhaltspunkte bestehen, dass ihm ein individuel- ler Politmalus drohen würde. Die vom Beschwerdeführer – zusätzlich – gel- tend gemachten früheren Verbindungen zur FETÖ-Organisation führen aus den in E. 5.4.2 aufgeführten Gründen zu keinem anderen Schluss. Ent- sprechend kann aus dem gegen den Beschwerdeführer laufenden Verfah- ren wegen Präsidentenbeleidigung nicht auf das Bestehen einer objektiv begründeten Furcht vor einer flüchtlingsrelevanten Verfolgung geschlos- sen werden.</w:t>
      </w:r>
    </w:p>
    <w:p>
      <w:r>
        <w:rPr>
          <w:b/>
        </w:rPr>
        <w:t>E. 5.4.7</w:t>
      </w:r>
    </w:p>
    <w:p>
      <w:r>
        <w:t>Betreffend den in der Eingabe vom 8. Januar 2025 geltend gemach- ten unerträglichen psychischen Druck ist festzuhalten, dass an das Vorlie- gen eines unerträglichen psychischen Druckes praxisgemäss hohe Anfor- derungen gestellt werden (vgl. hierzu BVGE 2010/28 E. 3.3.1.1). Ein hän- giges Strafverfahren wegen Präsidentenbeleidigung allein reicht nicht, um einen unerträglichen psychischen Druck anzunehmen. Dies gilt auch unter Berücksichtigung der psychischen Erkrankung des Beschwerdeführers, an</w:t>
      </w:r>
    </w:p>
    <w:p>
      <w:r>
        <w:t>D-5124/2023 Seite 14 welcher er seinen eigenen Angaben zufolge bereits seit dem Jahr 2014 leidet.</w:t>
      </w:r>
    </w:p>
    <w:p>
      <w:r>
        <w:rPr>
          <w:b/>
        </w:rPr>
        <w:t>E. 5.4.8</w:t>
      </w:r>
    </w:p>
    <w:p>
      <w:r>
        <w:t>Nach dem Gesagten ist festzuhalten, dass das SEM zu Recht die Flüchtlingseigenschaft verneinte.</w:t>
      </w:r>
    </w:p>
    <w:p>
      <w:r>
        <w:rPr>
          <w:b/>
        </w:rPr>
        <w:t>E. 5.5</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5.6</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vom 28. Februar 2008, Grosse Kammer 37201/06, §§ 124–127 m.w.H.). Auch die allgemeine Menschenrechtssituation in der Türkei lässt den Wegweisungsvollzug zum heutigen Zeitpunkt nicht als un- zulässig erscheinen.</w:t>
      </w:r>
    </w:p>
    <w:p>
      <w:r>
        <w:rPr>
          <w:b/>
        </w:rPr>
        <w:t>E. 5.7</w:t>
      </w:r>
    </w:p>
    <w:p>
      <w:r>
        <w:t>Nach dem Gesagten ist der Vollzug der Wegweisung sowohl im Sinne der asyl- als auch der völkerrechtlichen Bestimmungen zulässig.</w:t>
      </w:r>
    </w:p>
    <w:p>
      <w:r>
        <w:rPr>
          <w:b/>
        </w:rPr>
        <w:t>E. 6.1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6.2</w:t>
      </w:r>
    </w:p>
    <w:p>
      <w:r>
        <w:t>Auch unter Berücksichtigung des Wiederaufflammens des türkischkur- dischen Konfliktes sowie der bewaffneten Auseinandersetzungen</w:t>
      </w:r>
    </w:p>
    <w:p>
      <w:r>
        <w:t>D-5124/2023 Seite 15 zwischen der PKK und staatlichen Sicherheitskräften seit Juli 2015 in ver- schiedenen Provinzen im Südosten des Landes und der Entwicklungen nach dem Militärputschversuch im Juli 2016 ist gemäss konstanter Praxis des Bundesverwaltungsgerichts nicht von einer Situation allgemeiner Ge- walt oder von bürgerkriegsähnlichen Verhältnissen in der Türkei – auch nicht für Angehörige der kurdischen Ethnie – auszugehen (vgl. statt vieler Urteile des BVGer E-87/2023 vom 29. März 2023 E. 8.3.1 und E-6224/2019 vom 19. April 2023 E. 8.3.2 je m.w.H.). Der Beschwerdeführer stammt aus der Provinz C._______ und lebte zuletzt in H._______.</w:t>
      </w:r>
    </w:p>
    <w:p>
      <w:r>
        <w:rPr>
          <w:b/>
        </w:rPr>
        <w:t>E. 6.3</w:t>
      </w:r>
    </w:p>
    <w:p>
      <w:r>
        <w:t>Der Beschwerdeführer leidet an einer paranoiden Schizophrenie (ICD- 10: F20.0) und ist dabei auf medizinische Betreuung angewiesen. Er nimmt täglich jeweils 20 mg Olanzapin abends und Quetiapin (Seroquel) maximal zweimal täglich zu je 25 mg ein. Es ist davon auszugehen, dass der Be- schwerdeführer psychiatrische und medikamentöse Behandlung in der Türkei erhalten kann (vgl. Urteil des BVGer E-2639/2020 vom 8. November 2022 E. 9.3.3). Zwar sei der Beschwerdeführer mit seiner Mutter nicht mehr in Kontakt (vgl. SEM-act. 1077556-52/14 F20), der Beschwerdeführer hat jedoch Freunde in der Türkei (vgl. SEM-act. 1077556-52/14 F23), die ihm bei der Rückkehr die (Re-)Integration erleichtern können. Ferner verfügt er über Erfahrung als Programmierer sowie als Saisonarbeiter in Hotels (vgl. SEM-act. 1077556-52/14 F42). Entsprechend lassen sich den Akten und den obengenannten familiären Beziehungen und ärztlichen Unterlagen keine Hinweise entnehmen, dass er bei einer Rückkehr in die Türkei in eine medizinische Notlage im Sinne der Rechtsprechung geraten würde. Der Vollzug der Wegweisung ist unter diesen Gesichtspunkten als zumutbar zu erachten (vgl. auch Urteil des BVGer D-3550/2021 vom 22. September 2023 E. 10.4.2). Letztlich steht es dem Beschwerdeführer offen, medizini- sche Rückkehrhilfe in Anspruch zu nehmen (vgl. Art. 75 der Asylverord- nung 2 über Finanzierungsfragen vom 11. August 1999 [AsylV 2, SR 142.312]).</w:t>
      </w:r>
    </w:p>
    <w:p>
      <w:r>
        <w:rPr>
          <w:b/>
        </w:rPr>
        <w:t>E. 7</w:t>
      </w:r>
    </w:p>
    <w:p>
      <w:r>
        <w:t>Schliesslich obliegt es dem Beschwerdeführer, sich bei der zuständigen Vertretung des Heimatstaates die allenfalls für eine Rückkehr notwendigen Reisedokumente zu beschaffen (vgl. Art. 8 Abs. 4 AsylG und dazu auch BVGE 2008/34 E. 12), weshalb der Vollzug der Wegweisung auch als mög- lich zu bezeichnen ist (Art 83 Abs. 2 AIG).</w:t>
      </w:r>
    </w:p>
    <w:p>
      <w:r>
        <w:rPr>
          <w:b/>
        </w:rPr>
        <w:t>E. 8</w:t>
      </w:r>
    </w:p>
    <w:p>
      <w:r>
        <w:t>Zusammenfassend hat die Vorinstanz den Wegweisungsvollzug zu Recht</w:t>
      </w:r>
    </w:p>
    <w:p>
      <w:r>
        <w:t>D-5124/2023 Seite 16 als zulässig, zumutbar und möglich bezeichnet. Eine Anordnung der vor- läufigen Aufnahme fällt somit ausser Betracht (Art. 83 Abs. 1–4 AIG).</w:t>
      </w:r>
    </w:p>
    <w:p>
      <w:r>
        <w:rPr>
          <w:b/>
        </w:rPr>
        <w:t>E. 9</w:t>
      </w:r>
    </w:p>
    <w:p>
      <w:r>
        <w:t>Aus diesen Erwägungen ergibt sich, dass die angefochtene Verfügung Bundesrecht nicht verletzt, den rechtserheblichen Sachverhalt richtig und vollständig feststellt (Art. 106 Abs. 1 AsylG) sowie angemessen ist. Die Be- schwerde ist daher abzuweisen.</w:t>
      </w:r>
    </w:p>
    <w:p>
      <w:r>
        <w:rPr>
          <w:b/>
        </w:rPr>
        <w:t>E. 10</w:t>
      </w:r>
    </w:p>
    <w:p>
      <w:r>
        <w:t>Bei diesem Ausgang des Verfahrens wären die Kosten dem Beschwerde- führer aufzuerlegen (Art. 63 Abs. 1 VwVG). Da ihm mit Zwischenverfügung vom 28. September 2023 die unentgeltliche Prozessführung gewährt wor- den ist und nicht ersichtlich ist, dass sich an den diesbezüglichen Voraus- setzungen etwas geändert hat, ist auf die Erhebung von Verfahrenskosten zu verzichten.</w:t>
      </w:r>
    </w:p>
    <w:p>
      <w:r>
        <w:rPr>
          <w:b/>
        </w:rPr>
        <w:t>E. 11</w:t>
      </w:r>
    </w:p>
    <w:p>
      <w:r>
        <w:t>Das Gesuch um Bestellung eines amtlichen Rechtsbeistands wurde mit Verfügung vom 28. September 2023 gutgeheissen und der rubrizierte Rechtsvertreter als amtlicher Rechtsbeistand eingesetzt. Das Honorar des amtlichen Rechtsbeistandes ist bei diesem Verfahrensausgang durch die Gerichtskasse zu vergüten. Der Stundenansatz für das Honorar von amt- lich bestellten Rechtsbeiständen im Zeitpunkt der Beiordnung ist gestützt auf Art. 12 i.V.m. Art. 10 Abs. 2 des Reglements vom 21. Februar 2008 über die Kosten und Entschädigungen vor dem Bundesverwaltungsgericht [VGKE, SR 173.320.2]) in der Regel zu begrenzen und bei amtlicher Ver- tretung ist von einem Stundenansatz von Fr. 200.– bis Fr. 220.– für Anwäl- tinnen und Anwälte und Fr. 100.– bis Fr. 150.– für nichtanwaltliche Vertre- terinnen und Vertreter auszugehen. Die Rechtsvertretung macht einen Auf- wand von 16 Stunden plus Spesenpauschale geltend. Dieser Aufwand ist als angemessen zu beurteilen. Das amtliche Honorar ist daher auf Grund der Akten zu bestimmen (Art. 14 Abs. 2 VGKE). Unter Berücksichtigung der Aktenlage und der massgebenden Berechnungsfaktoren (Art. 12 i.V.m. Art. 9-11 VGKE) ist dieses auf insgesamt Fr. 2’450.– festzusetzen.</w:t>
      </w:r>
    </w:p>
    <w:p>
      <w:r>
        <w:t>(Dispositiv nächste Seite)</w:t>
      </w:r>
    </w:p>
    <w:p>
      <w:r>
        <w:t>D-5124/2023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