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D-5124/2016 vom 30. August 2016</w:t>
      </w:r>
    </w:p>
    <w:p>
      <w:r>
        <w:t>Bundesverwaltungsgericht, 2016-08-30, DE</w:t>
      </w:r>
    </w:p>
    <w:p>
      <w:r>
        <w:rPr>
          <w:b/>
        </w:rPr>
        <w:t xml:space="preserve">Quelle: </w:t>
      </w:r>
      <w:r>
        <w:t>https://mcp.opencaselaw.ch/entscheid/bvger_D-5124_2016</w:t>
      </w:r>
    </w:p>
    <w:p>
      <w:r>
        <w:t>FR: TAF D-5124/2016 du 30 août 2016</w:t>
      </w:r>
    </w:p>
    <w:p>
      <w:r>
        <w:t>IT: TAF D-5124/2016 del 30 agosto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Vorliegend, wie nachfolgend aufgezeigt wird, handelt es sich um eine solche offensichtlich unbegründete Beschwerde, weshalb der Beschwerdeentscheid nur summarisch zu begründen ist (Art. 111a Abs. 2 AsylG).</w:t>
      </w:r>
    </w:p>
    <w:p>
      <w:r>
        <w:rPr>
          <w:b/>
        </w:rPr>
        <w:t>E. 2.2</w:t>
      </w:r>
    </w:p>
    <w:p>
      <w:r>
        <w:t>Gestützt auf Art. 111a Abs. 1 AsylG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Ein Abgleich der Fingerabdrücke des Beschwerdeführers mit der «Eurodac»-Datenbank ergab, dass dieser am 31. Mai 2016 in Italien registriert wurde. Obschon diese Registrierung einen klaren Hinweis auf eine Asylgesuchstellung darstellt, leitete die Vorinstanz - im Sinne von Art. 6 Abs. 2 Bst. b Dublin-III-VO noch vor dem beratenden Vorgespräch - bereits am 16. Juni 2016 ein take charge-Verfahren gestützt auf Art. 13 Abs. 1 Bst. b Dublin-III-VO ein. Diese Vorgehensweise ist zwar zulässig, ist aber aufgrund der nicht vorhandenen Informationen bezüglich Gesundheitszustand, allfälligen Familienangehörigen, Visa oder Aufenthaltstitel und so weiter in Frage zu stellen. Da die italienischen Behörden keine Meldung von einem doch schon gestellten Asylgesuch machten, ist im Weiteren davon auszugehen, dass der Beschwerdeführer nur registriert wurde, aber noch kein Asylgesuch in Italien gestellt hat. Die italienischen Behörden liessen das Übernahmeersuchen innert der in Art. 22 Abs. 1 Dublin-III-VO vorgesehenen Frist unbeantwortet, womit sie die Zuständigkeit Italiens implizit anerkannten (Art. 22 Abs. 7 Dublin-III-VO).</w:t>
      </w:r>
    </w:p>
    <w:p>
      <w:r>
        <w:rPr>
          <w:b/>
        </w:rPr>
        <w:t>E. 5.2</w:t>
      </w:r>
    </w:p>
    <w:p>
      <w:r>
        <w:t>Die grundsätzliche Zuständigkeit Italiens wird denn auch weder im Rahmen der Gewährung des rechtlichen Gehörs noch in der Beschwerdeschrift bestritten. Die Zuständigkeit Italiens ist somit gegeben.</w:t>
      </w:r>
    </w:p>
    <w:p>
      <w:r>
        <w:rPr>
          <w:b/>
        </w:rPr>
        <w:t>E. 6.1</w:t>
      </w:r>
    </w:p>
    <w:p>
      <w:r>
        <w:t>Im Lichte von Art. 3 Abs. 2 Dublin-III-VO ist folglich zu prüfen, ob wesentliche Gründe für die Annahme bestehen, das Asylverfahren und die Aufnahmebedingungen für Asylsuchende in Italien würden systemische Schwachstellen aufweisen, die eine Gefahr einer unmenschlichen oder entwürdigenden Behandlung im Sinne des Art. 4 der EU-Grundrechte-charta mit sich bringen würden.</w:t>
      </w:r>
    </w:p>
    <w:p>
      <w:r>
        <w:rPr>
          <w:b/>
        </w:rPr>
        <w:t>E. 6.2</w:t>
      </w:r>
    </w:p>
    <w:p>
      <w:r>
        <w:t>Das Bundesverwaltungsgericht hat sich in BVGE 2015/4 eingehend mit der Situation in Italien und der Umsetzung des Urteils des Europäischen Gerichtshofs für Menschenrechte (EGMR) Tarakhel gegen Schweiz vom 4. November 2014, Grosse Kammer, Nr. 29217/12 befasst. So wurde unter Berücksichtigung der EGMR-Rechtsprechung festgestellt, dass in Italien hinsichtlich der Lebensbedingungen von asylsuchenden Personen keine systemischen Mängel festzustellen seien. Die Lage Italiens sei nicht mit derjenigen von Griechenland (vgl. Urteil des EGMR M.S.S. gegen Belgien und Griechenland vom 21. Januar 2011, Grosse Kammer, Nr. 30696/09) vergleichbar. Die Struktur und der allgemeine Zustand der Aufnahmebedingungen in Italien würden noch kein grundsätzliches Hindernis für Asylsuchende darstellen, auch wenn Zweifel hinsichtlich der Kapazitäten nicht ausgeschlossen werden könnten (vgl. Urteil des EGMR Tarakhel gegen Schweiz, a.a.O., § 114 f. und 120). Aufgrund dieser ernsthaften Zweifel an den Kapazitäten der italienischen Aufnahmestrukturen bestehe eine gewisse Wahrscheinlichkeit, dass Dublin-Rückkehrende in Italien keine oder nur eine überfüllte Unterkunft vorfinden würden, wo keinerlei Privatsphäre, wenn nicht gar gesundheitsgefährdende und gewaltgeprägte Bedingungen herrschten. Eine Verletzung von Art. 3 EMRK liege daher vor, wenn die Schweizer Behörden eine Überstellung von Familien mit Kindern - aufgrund deren besonderen Vulnerabilität - nach Italien vornähme, ohne zuvor von den italienischen Behörden eine individuelle Garantie erhalten zu haben, dass für eine kindgerechte Unterbringung gesorgt sei und die Einheit der Familie gewahrt werde (vgl. BVGE 2015/4 E. 4.1 - 4.3).</w:t>
      </w:r>
    </w:p>
    <w:p>
      <w:r>
        <w:rPr>
          <w:b/>
        </w:rPr>
        <w:t>E. 6.3.1</w:t>
      </w:r>
    </w:p>
    <w:p>
      <w:r>
        <w:t>In der Beschwerde wird in erster Linie auf den neusten Bericht "Aufnahmebedingungen in Italien" (a.a.O.) der SFH verwiesen. Diese bezieht sich dabei auf eine von ihr durchgeführte Abklärungsreise in Rom und Mailand im Frühjahr 2016. Dabei wurden verschiedene Interviews mit Nichtregierungsorganisationen (NGO), Behörden, Asylsuchenden und Flüchtlingen geführt. Zudem wurden aktuelle Berichte über die Situation in Italien im Bericht berücksichtigt.</w:t>
      </w:r>
    </w:p>
    <w:p>
      <w:r>
        <w:rPr>
          <w:b/>
        </w:rPr>
        <w:t>E. 6.3.2</w:t>
      </w:r>
    </w:p>
    <w:p>
      <w:r>
        <w:t>So wurden in Übereinstimmung mit dem EGMR gewisse Mängel beim Zugang zum Asylverfahren sowie in der Unterbringung festgestellt, insbesondere da es zwischen Asylgesuchstellung und der formellen Registrierung des Asylgesuchs mehrere Monate dauern kann, wobei den betroffenen Personen in dieser Zeit oftmals keine Unterkunft zur Verfügung steht. Über die Anzahl der verfügbaren Unterbringungsplätze bestehen unterschiedliche Informationen. Diese Plätze wurden in den letzten Jahren zwar stark erhöht, jedoch besteht keine Koordination zwischen den verschiedenen Akteuren und die Qualität der verschiedenen Zentren schwankt stark (SFH, a.a.O., S. 15, m.w.H.).</w:t>
      </w:r>
    </w:p>
    <w:p>
      <w:r>
        <w:rPr>
          <w:b/>
        </w:rPr>
        <w:t>E. 6.3.3</w:t>
      </w:r>
    </w:p>
    <w:p>
      <w:r>
        <w:t>Für das vorliegende Verfahren erscheinen aber insbesondere die vertieften Abklärungen zur Unterbringungssituation von sogenannten Dublin-Rückkehrenden von Interesse. Erfolgt die Zustimmung Italiens wie vorliegend durch Verfristung, wird die Person in der Regel per Flugzeug nach Rom oder Mailand überstellt (SFH, a.a.O., S. 23, m.w.H.). An beiden Flughäfen befindet sich jeweils eine NGO, welche die ankommenden Personen beraten und gegebenenfalls bei der Unterkunftssuche unterstützen kann. Die SFH macht darauf aufmerksam, dass die Situation von Personen, welche noch kein Asylgesuch in Italien gestellt haben (take charge), sich anders darstelle, als die Situation von Personen, welche während eines laufenden Asylverfahrens ausgereist seien (take back). Im Falle eines take charge müssen die rücküberstellten Personen ein Asylgesuch am Flughafen stellen. Die am Flughafen anwesende NGO kümmert sich wenn möglich um die Organisation einer geeigneten Unterkunft. Sie erhalten anschliessend einen Termin bei der für sie zuständigen Behörde. Es stehen mehrere Unterkunftsarten zur Verfügung, wobei die Personen meist in den ursprünglichen Notfallzentren untergebracht werden (sog. CAS - Centri di accoglienza straordinari). Gemäss diversen Berichten sind diese CAS abgelegen, überfüllt und verfügen über einen niedrigen sanitären Standard (SFH, a.a.O., S. 31, m.w.H.). Bei einem take back hängt der weitere Verlauf des Verfahrens von der örtlich zuständigen Behörde ab. Ist zufälligerweise die Präfektur des jeweiligen Flughafens zuständig, kann die NGO am Flughafen bei der Beantragung zur Weiterführung des Verfahrens und gegebenenfalls bei der Organisation einer Unterkunft helfen. So ist der weitere Verlauf des Verfahrens unter Umständen ähnlich wie bei take-charge-Rückkehrenden einzuschätzen. Ist jedoch nicht die Präfektur des Flughafens zuständig, wird den rückkehrenden Personen nur eine Zugfahrkarte ausgehändigt, um in die entsprechende Region zu gelangen. Sie muss sich dort für die Weiterführung des Verfahrens und die Organisation einer Unterkunft bei den entsprechenden Behörden melden, was mehrere Tage oder Wochen dauern kann (SFH, a.a.O., S. 22 ff., m.w.H.). Diese Personen profitieren von keinen externen Wiedereingliederungshilfen in das Asylverfahren. Ferner konnten die NGO am Flughafen von keinen direkten Überstellungen vom Flughafen in eine SPRAR-Zentrum berichten (SFH, a.a.O., S. 41, m.w.H.). Problematisch erscheint zudem die Unterbringungssituation in jedem Fall bei Personen, welche ohne Meldung ein Unterbringungszentrum in Italien verlassen haben, da die Person ihren Anspruch auf Unterbringung verliert. Zwar kann ein Antrag um Wiederaufnahme gestellt werden. In der Zwischenzeit oder bei einer Ablehnung des Antrags stehen keine Unterbringungsalternativen zur Verfügung (SFH, a.a.O., S. 29, m.w.H.).</w:t>
      </w:r>
    </w:p>
    <w:p>
      <w:r>
        <w:rPr>
          <w:b/>
        </w:rPr>
        <w:t>E. 6.3.4</w:t>
      </w:r>
    </w:p>
    <w:p>
      <w:r>
        <w:t>Die SFH weist im Bericht zudem darauf hin, dass die Rückkehrenden für mehrere Tage keinen Zugang zu ihrem Gepäck erhalten würden, weshalb die Schweizer Behörden darauf achten sollten, dass alle elementaren Dinge (Medikamente, Dokumente, Beweismittel, usw.) im Handgepäck mitgeführt werden, da so die Ankunftssituation in Italien bereits wesentlich entspannt werden kann (SFH, a.a.O., S. 26 f., m.w.H.). Ferner sei die Einforderung der Rechte auf dem juristischen Weg gegenüber den italienischen Behörden aufgrund der komplizieren und langwierigen Vertragsverletzungsverfahrens, der ausserordentlichen Länge der italienischen Verwaltungsverfahren sowie der sehr hohen Hürden für die unentgeltliche Rechtspflege kaum eine realistische Möglichkeit für die Asylsuchenden (SFH, a.a.O., S. 77, m.w.H.).</w:t>
      </w:r>
    </w:p>
    <w:p>
      <w:r>
        <w:rPr>
          <w:b/>
        </w:rPr>
        <w:t>E. 6.3.5</w:t>
      </w:r>
    </w:p>
    <w:p>
      <w:r>
        <w:t>Auf die im Bericht eingehend dargestellte Situation von Personen mit Schutzstatus sowie von vulnerablen Personen wird in casu nicht eingegangen. Dabei ist anzumerken, dass dem Gericht die schwierige Situation von jungen, alleinstehenden Männern durchaus bewusst ist (so auch SFH, a.a.O., S. 66, m.w.H.). Eine undifferenzierte Vulnerabilisierung aller Asylsuchenden steht jedoch nach Ansicht des Gerichts dem Schutzkonzept der Vulnerabilität per se entgegen, da so eine Rangierung der Schutzbedürftigkeit vorgenommen werden müsste und die Gefahr gross wäre, dass der Schutzbedarf aller vulnerablen Gruppen in Frage gestellt würde.</w:t>
      </w:r>
    </w:p>
    <w:p>
      <w:r>
        <w:rPr>
          <w:b/>
        </w:rPr>
        <w:t>E. 6.4</w:t>
      </w:r>
    </w:p>
    <w:p>
      <w:r>
        <w:t>Wie bereits mehrfach vom EGMR als auch vom Bundesverwaltungsgericht festgestellt wurde, bestehen zwar ernsthaften Zweifel an den aktuellen Kapazitäten der italienischen Aufnahmestrukturen und für bestimmte Personengruppen (insbesondere Familie mit Kindern) eine gewisse Wahrscheinlichkeit, dass diese in Italien keine adäquate Unterkunft vorfinden. Diesem Umstand wird jedoch mit der aktuellen Rechtsprechung Rechnung getragen (vgl. BVGE 2015/4 sowie Urteil des Bundesverwaltungsgerichts D-6358/2015 vom 7. April 2016 [zur Publikation vorgesehen]). Schliesslich ist festzuhalten, dass Italien Signatarstaat der EMRK, des Übereinkommens vom 10. Dezember 1984 gegen Folter und andere grausame, unmenschliche oder erniedrigende Behandlung oder Strafe (FoK, SR 0.105), der FK sowie des Zusatzprotokolls der FK vom 31. Januar 1967 (SR 0.142.301) ist. Auch wenn das italienische Fürsorgesystem offenbar in der Kritik steht, ist jedoch nicht erstellt, dass Italien systematisch bei allen Dublin-Rückkehrenden gegen die Bestimmungen der Verfahrensrichtlinie sowie der Aufnahmerichtlinie verstossen würde.</w:t>
      </w:r>
    </w:p>
    <w:p>
      <w:r>
        <w:rPr>
          <w:b/>
        </w:rPr>
        <w:t>E. 6.5</w:t>
      </w:r>
    </w:p>
    <w:p>
      <w:r>
        <w:t>Hinsichtlich der persönlichen Situation des Beschwerdeführers ist festzustellen, dass die Zuständigkeit per Verfristung an Italien übergegangen ist und somit von einer Überstellung des Beschwerdeführers nach Rom oder Mailand ausgegangen werden kann. Der Beschwerdeführer hat daher sein Asylgesuch bereits am Flughafen zu stellen. Es ist insbesondere gemäss dem aktuellen Bericht der SFH (a.a.O., S. 22 f.) davon auszugehen, dass die dort anwesende NGO dem Beschwerdeführer bei der Organisation einer Unterkunft behilflich sein wird, da sein Asylgesuch in der Präfektur des jeweiligen Flughafens behandelt werden dürfte. Dem Beschwerdeführer, welcher gemäss den Akten keine besondere Schutzbedürfigkeit aufweist, ist es zuzumuten, sich in der ihm zugewiesenen Unterkunft für die Dauer seines Asylverfahrens aufzuhalten.</w:t>
      </w:r>
    </w:p>
    <w:p>
      <w:r>
        <w:rPr>
          <w:b/>
        </w:rPr>
        <w:t>E. 7.1</w:t>
      </w:r>
    </w:p>
    <w:p>
      <w:r>
        <w:t>Der Beschwerdeführer beruft sich weiter darauf, seine Zahn-, Kopf- und Gelenkschmerzen stünden einer Überstellung entgegen. Damit macht der Beschwerdeführer geltend, die Überstellung nach Italien setze ihn einer Gefahr für seine Gesundheit aus und verletze damit Art. 3 EMRK.</w:t>
      </w:r>
    </w:p>
    <w:p>
      <w:r>
        <w:rPr>
          <w:b/>
        </w:rPr>
        <w:t>E. 7.2</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w:t>
      </w:r>
    </w:p>
    <w:p>
      <w:r>
        <w:rPr>
          <w:b/>
        </w:rPr>
        <w:t>E. 7.3</w:t>
      </w:r>
    </w:p>
    <w:p>
      <w:r>
        <w:t>Eine solche Situation ist vorliegend nicht gegeben. Der Beschwerde­führer konnte nicht nachweisen, dass er nicht reisefähig sei oder eine Überstellung seine Gesundheit ernsthaft gefährden würde. Sein Gesundheitszustand vermag eine Unzulässigkeit im Sinne dieser restriktiven Rechtsprechung nicht zu rechtfertigen. Die gesundheitlichen Probleme sind auch nicht von einer derartigen Schwere, dass aus humanitären Gründen von einer Überstellung abgesehen werden müsste.</w:t>
      </w:r>
    </w:p>
    <w:p>
      <w:r>
        <w:rPr>
          <w:b/>
        </w:rPr>
        <w:t>E. 7.4</w:t>
      </w:r>
    </w:p>
    <w:p>
      <w:r>
        <w:t>Ferner sind Asylsuchende den italienischen Einheimischen bezüglich der Gesundheitsversorgung gleichgestellt. Alle Personen haben ein Recht auf medizinische Grund- und Notfallversorgung bei Krankheit oder Unfall sowie auf eine Präventivbehandlung zur Wahrung der individuellen und öffentlichen Gesundheit. Der Zugang zu notfallmässigen Spitalbehandlungen scheint grundsätzlich zu funktionieren. Der Zugang zu einem Hausarzt ist grundsätzlich möglich, auch wenn dieser mit diversen faktischen und administrativen Hürden sowie einem Selbstbehalt pro Behandlung deutlich erschwert wird (vgl. SFH, a.a.O., S. 54 f., m.w.H.). Italien verfügt demnach in diesem Sinne auch über eine ausreichende medizinische Infrastruktur und ebenso ein ausreichendes Gesundheitssystem.</w:t>
      </w:r>
    </w:p>
    <w:p>
      <w:r>
        <w:rPr>
          <w:b/>
        </w:rPr>
        <w:t>E. 7.5</w:t>
      </w:r>
    </w:p>
    <w:p>
      <w:r>
        <w:t>Die gesundheitlichen Beschwerden des Beschwerdeführers stellen demnach kein Grund für die Anwendung der Ermessensklausel im Sinne von Art. 17 Dublin-III-VO dar.</w:t>
      </w:r>
    </w:p>
    <w:p>
      <w:r>
        <w:rPr>
          <w:b/>
        </w:rPr>
        <w:t>E. 8</w:t>
      </w:r>
    </w:p>
    <w:p>
      <w:r>
        <w:t>Der Beschwerdeführer beruft sich indessen weiter auf das Vorliegen von "humanitären Gründen" im Sinne von Art. 17 Dublin-III-VO in Verbindung mit Art. 29a Abs. 3 AsylV 1. Dazu ist folgendes festzuhalten: 8.1.1 Gemäss Praxis des Bundesverwaltungsgerichts verfügt das SEM bei der Anwendung der Kann-Bestimmung von Art. 29a Abs. 3 AsylV 1 über einen Ermessensspielraum (vgl. BVGE 2015/9).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 8.1.2 Die Vorinstanz hat sich in der angefochtenen Verfügung mit der Situation des Beschwerdeführers in Bezugnahme auf Art. 29a Abs. 3 AsylV 1 auseinandergesetzt. So wird in der Verfügung auf die Aufnahmerichtlinie, die angemessene medizinische Versorgungsleistung und auf die zuständigen Behörden in Italien verwiesen. Das SEM hat somit die spezifische Situation des Beschwerdeführers genügend beleuchtet und die Nichtanwendung von Art. 29a Abs. 3 AsylV 1 begründet, weshalb weder eine Ermessensunterschreitung noch Ermessensmissbrauch festgestellt werden kann. 8.1.3 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9</w:t>
      </w:r>
    </w:p>
    <w:p>
      <w:r>
        <w:t>Somit bleibt Italien der für die Behandlung des Asylgesuchs des Beschwerdeführers zuständige Mitgliedstaat gemäss Dublin-III-VO. Italien ist verpflichtet, das Asylverfahren des Beschwerdeführers gemäss Art. 21, 22 und 29 Dublin-III-VO aufzunehmen.</w:t>
      </w:r>
    </w:p>
    <w:p>
      <w:r>
        <w:rPr>
          <w:b/>
        </w:rPr>
        <w:t>E. 10</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11</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12.1</w:t>
      </w:r>
    </w:p>
    <w:p>
      <w:r>
        <w:t>Nach dem Gesagten ist die Beschwerde abzuweisen und die Verfügung des SEM zu bestätigen.</w:t>
      </w:r>
    </w:p>
    <w:p>
      <w:r>
        <w:rPr>
          <w:b/>
        </w:rPr>
        <w:t>E. 12.2</w:t>
      </w:r>
    </w:p>
    <w:p>
      <w:r>
        <w:t>Das Beschwerdeverfahren ist mit vorliegendem Urteil abgeschlossen, weshalb sich der Antrag auf Gewährung der aufschiebenden Wirkung sowie das Gesuch um Verzicht auf die Erhebung eines Kostenvorschusses als gegenstandslos erweisen.</w:t>
      </w:r>
    </w:p>
    <w:p>
      <w:r>
        <w:rPr>
          <w:b/>
        </w:rPr>
        <w:t>E. 13</w:t>
      </w:r>
    </w:p>
    <w:p>
      <w:r>
        <w:t>Nach dem Gesagten ist das mit der Beschwerde gestellte Gesuch um Gewährung der unentgeltlichen Prozessführung abzuweisen, da die Begehren - wie sich aus den vorstehenden Erwägungen ergibt - als aussichtlos zu bezeichnen waren, weshalb die Voraussetzungen von Art. 65 Abs. 1 VwVG nicht erfüllt sind. Daher sind bei diesem Ausgang des Verfahrens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