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D-5124/2009 vom 16. Mai 2012</w:t>
      </w:r>
    </w:p>
    <w:p>
      <w:r>
        <w:t>Bundesverwaltungsgericht, 2012-05-16, DE</w:t>
      </w:r>
    </w:p>
    <w:p>
      <w:r>
        <w:rPr>
          <w:b/>
        </w:rPr>
        <w:t xml:space="preserve">Quelle: </w:t>
      </w:r>
      <w:r>
        <w:t>https://mcp.opencaselaw.ch/entscheid/bvger_D-5124_2009</w:t>
      </w:r>
    </w:p>
    <w:p>
      <w:r>
        <w:t>FR: TAF D-5124/2009 du 16 mai 2012</w:t>
      </w:r>
    </w:p>
    <w:p>
      <w:r>
        <w:t>IT: TAF D-5124/2009 del 16 maggio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hat sich im Laufe des Verfahrens herausgestellt, dass die vorliegende Beschwerde offensichtlich unbegründet ist, weshalb der Beschwerdeentscheid nur summarisch zu begründen ist (Art. 111a Abs.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Beschwerdeführerin macht im Wesentlichen geltend, als Zugehörige zu zwei Minderheiten im Kosovo (muslimische Bosniakin mit körperlicher Behinderung) habe sie in der Gesellschaft keinen Platz und werde diskriminiert. So sei sie beispielsweise von Ärzten gar nicht behandelt worden, weil sie nicht albanisch spreche.</w:t>
      </w:r>
    </w:p>
    <w:p>
      <w:r>
        <w:rPr>
          <w:b/>
        </w:rPr>
        <w:t>E. 5.2</w:t>
      </w:r>
    </w:p>
    <w:p>
      <w:r>
        <w:t>Das BFM lehnte das Asylgesuch der Beschwerdeführerin mit der Be­gründung ab, ihre Vorbringen hielten den Anforderungen an die Glaubhaftigkeit gemäss Art. 7 AsylG nicht stand, so dass ihre Asyl­relevanz nicht geprüft werden müsse. Die Beschwerdeführerin habe angegeben, im Krieg den Kontakt zu den Eltern verloren zu haben. Sie habe bei einer Nachbarin und später in einem Heim gelebt. Ethnische Albaner würden ihr das Leben schwer machen. Sie habe keine Medikamente erhalten. Für den Aufenthalt im Heim habe sie nicht aufkommen können. In den Vorbringen der Beschwerdeführerin seien zahlreiche Ungereimtheiten aufgetreten. Das UNMIK Reisedokument bestätige ihren Geburtsort. Am 6. März 2008 habe sie das Dokument in G._______ ausstellen lassen. Sie habe aber ihren fünfzehneinhalbjährigen Aufenthalt in Deutschland verschwiegen. Selbst als ihr das Schreiben der deutschen Behörden vorgelegt worden sei, habe sie darauf beharrt, nie in Deutschland gewesen zu sein. Sie widerspreche sich auch wiederholt über ihre Wohnorte, so dass eine Prüfung, ob und wie lange sie im Kosovo gelebt habe, nicht möglich sei. Da der Vater in Montenegro geboren sei, sie diverse Male nach D._______ gegangen sei und sie in Deutschland als Staatsbürgerin von Bosnien-Herzegowina registriert gewesen sei, sei eine weitere Staatsbürgerschaft in einem der Staaten der ehemaligen Republik Jugoslawien denkbar. Verweigere die Beschwerdeführerin auf derart offensichtliche Weise ihre Mitwirkungspflicht, so könne eine vertiefte Prüfung über ihre Herkunft nicht durchgeführt werden.</w:t>
      </w:r>
    </w:p>
    <w:p>
      <w:r>
        <w:rPr>
          <w:b/>
        </w:rPr>
        <w:t>E. 5.3</w:t>
      </w:r>
    </w:p>
    <w:p>
      <w:r>
        <w:t>Das BFM führte aus, die internationalen Sicherheitskräfte sowie die Kosovo Police (KP) garantierten die Sicherheit und seien weitgehend in der Lage, die ethnischen Minderheiten im Kosovo zu schützen. Bei Übergriffen intervenierten die Sicherheitskräfte regelmässig und bei Straftaten gegen Angehörige von Minderheiten würden Ermittlungen aufgenommen. Zentrale Polizeifunktionen würden weiterhin von internationalen Polizeikräften wahrgenommen. Die neue kosovarische Verfassung gestehe den Minderheiten umfassende Rechte zu. Die Befürchtungen der Beschwerdeführerin, umgebracht oder überfahren zu werden, seien in diesem Kontext und da sie zudem während des Krieges in Deutschland gelebt habe, nicht nachvollziehbar.</w:t>
      </w:r>
    </w:p>
    <w:p>
      <w:r>
        <w:rPr>
          <w:b/>
        </w:rPr>
        <w:t>E. 5.4</w:t>
      </w:r>
    </w:p>
    <w:p>
      <w:r>
        <w:t>In ihrer Rechtsmitteleingabe vom 13. August 2009 räumt die Beschwerdeführerin ein, dass sie vor den schweizerischen Asylbehörden falsche Angaben gemacht habe. Sie gibt zu, 1989 nach Deutschland geflüchtet zu sein. Nach ihrer Rückkehr in den Kosovo im Jahre 2004 habe sie bei ihren Eltern in C._______ gelebt. Diese seien jedoch beide altersschwach und pflegebedürftig, so dass sie nicht einmal für sich selbst und erst recht nicht für sie sorgen könnten. Als Angehörige einer ethnischen Minderheit sei sie im Kosovo nicht sicher. Sie könne sich dort nicht selbst beschützen. Auch habe sich im Kosovo die Sicherheitslage in keiner Weise verbessert oder stabilisiert. Die Bevölkerung sei nämlich weiterhin im Besitz einer Unmenge von Waffen. Der Argumentation der Vorinstanz bezüglich des Schutzes von ethnischen Minderheiten im Kosovo hält die Beschwerdeführerin entgegen, dass dies nicht der Realität entspreche. Erst zu Beginn des Jahres 2004 habe es regelrechte Pogrome gegen die serbische Bevölkerung gegeben, wobei etliche Kirchen und Häuser zerstört und Menschen getötet sowie vertrieben worden seien. Auch danach habe es noch etliche Gewalttaten und Tötungen gegeben.</w:t>
      </w:r>
    </w:p>
    <w:p>
      <w:r>
        <w:rPr>
          <w:b/>
        </w:rPr>
        <w:t>E. 5.5</w:t>
      </w:r>
    </w:p>
    <w:p>
      <w:r>
        <w:t>Das Bundesverwaltungsgericht anerkennt, dass die Beschwerdeführerin Angehörige der Minderheit der Bosniaken ist, geht aber in seiner aktuellen Rechtsprechung von einem bestehenden generellen Schutzwillen und der generellen Schutzfähigkeit der zuständigen Sicherheitskräfte bezüglich strafrechtlich relevanter Übergriffe auf Angehörige der ethnischen Minderheiten in Kosovo aus (vgl. zur Publikation vorgesehenes Urteil BVGE D-6827/2010 vom 2. Mai 2011 E. 4.7). Der Bundesrat hat mit Beschluss vom 6. März 2009 den Kosovo als sogenannten verfolgungssicheren Staat ("safe country") bezeichnet. Dieser Beschluss trat am 1. April 2009 in Kraft. Massgebliche Kriterien für die Bezeichnung eines Staates als verfolgungssicher sind die Einhaltung der Menschenrechte und die Anwendung internationaler Konventionen im Menschenrechtsbereich. Die Vertreter der neuen Regierung haben sich im Rahmen ihrer Unabhängigkeitserklärung im Februar 2008 ausdrücklich verpflichtet, sämtliche Verträge und Absprachen, die sich aus dem "Umfassenden Vorschlag zur Regelung des Kosovostatus" des Sondergesandten des UNO-Generalsekretärs für den Prozess zur Bestimmung des künftigen Status von Kosovo ergeben, vollumfänglich zu erfüllen.</w:t>
      </w:r>
    </w:p>
    <w:p>
      <w:r>
        <w:rPr>
          <w:b/>
        </w:rPr>
        <w:t>E. 5.6</w:t>
      </w:r>
    </w:p>
    <w:p>
      <w:r>
        <w:t>Was die allgemeine Situation der Angehörigen der bosniakischen Ethnie in Kosovo betrifft, ist festzustellen, dass sie als integrierte Minderheit selbst während der schlimmen Unruhen im März 2004 grösstenteils verschont blieben und sich ihre Situation auch nach den Unruhen weiter stabilisiert hat. Die zuständigen Behörden im Kosovo sind offenbar im Rahmen ihrer Möglichkeiten gegen Bedrohungen und Übergriffe Dritter vorgegangen. Angehörige der bosniakischen Ethnie sind heute aufgrund ihrer ethnischen Herkunft in aller Regel keinem Sicherheitsrisiko ausgesetzt (vgl. dazu auch zur Publikation vorgesehenes Urteil BVGE D 6827/2010 vom 2. Mai 2011 E. 4.7).</w:t>
      </w:r>
    </w:p>
    <w:p>
      <w:r>
        <w:rPr>
          <w:b/>
        </w:rPr>
        <w:t>E. 5.7</w:t>
      </w:r>
    </w:p>
    <w:p>
      <w:r>
        <w:t>Die Vermutung einer allgemeinen Verfolgungssicherheit kann im Einzelfall jedoch immer durch den Nachweis konkreter gegenteiliger Fakten umgestossen werden (Art. 6a AsylG und sinngemäss Art. 34 Abs. 1 AsylG), welche indessen im vorliegenden Fall nicht bestehen. Die Beschwerdeführerin macht keine konkreten Übergriffe durch Dritte geltend. Sie erklärte lediglich, dass sie beispielsweise in öffentlichen Verkehrsmitteln keinen Sitzplatz bekommen habe (vgl. A7, S. 3). Benachteiligungen dieser Art können keine Asylrelevanz entfalten, da sie in ihrer Intensität nicht über die Nachteile hinausgehen, welche in ähnlicher Weise einen Grossteil der Minderheiten im Kosovo treffen können. Im Weiteren machte die Beschwerdeführerin zu Beginn ihres Asylverfahrens geltend, aufgrund ihrer ethnischen Zugehörigkeit und der fehlenden Sprachkenntnisse sei sie von albanischen Ärzten im Kosovo nicht behandelt worden (vgl. A1, S. 4, A7, S. 3). Später erklärte sie jedoch, bis zu ihrer Ausreise aus dem Kosovo von einem Arzt betreut worden zu sein und regelmässig Medikamente bekommen zu haben (vgl. A7, S. 8 f.). Aufgrund dieses Widerspruchs sind die diesbezüglichen Vorbringen als unglaubhaft zu erachten.</w:t>
      </w:r>
    </w:p>
    <w:p>
      <w:r>
        <w:rPr>
          <w:b/>
        </w:rPr>
        <w:t>E. 5.8</w:t>
      </w:r>
    </w:p>
    <w:p>
      <w:r>
        <w:t>Zusammenfassend ist damit die Feststellung des BFM im Ergebnis zu bestätigen, wonach die Beschwerdeführerin die Flüchtlingseigenschaft nicht erfüllt. Es kann darauf verzichtet werden, auf die Darlegungen in der Beschwerdeschrift weiter einzugehen, da sie an dieser Erkenntnis nichts ändern können. Das BFM hat das Asylgesuch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7.1.1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7.1.2</w:t>
      </w:r>
    </w:p>
    <w:p>
      <w:r>
        <w:t>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7.3.1</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Kosovo ist demnach unter dem Aspekt von Art. 5 AsylG rechtmässig.</w:t>
      </w:r>
    </w:p>
    <w:p>
      <w:r>
        <w:rPr>
          <w:b/>
        </w:rPr>
        <w:t>E. 7.3.2</w:t>
      </w:r>
    </w:p>
    <w:p>
      <w:r>
        <w:t>Sodann ergeben sich weder aus den Aussagen der Beschwerdeführerin noch aus den Akten Anhaltspunkte dafür, dass sie für den Fall einer Ausschaffung in den Kosovo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Auch die allgemeine Menschenrechtssituation im Kosovo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Die Vorinstanz führte in ihrem angefochtenen Entscheid aus, die Beschwerdeführerin habe einen wesentlichen Teil ihres Lebenslaufs verschwiegen, als sie den Aufenthalt in Deutschland negiert habe. Zudem habe sie sich offensichtlich über ihre Aufenthaltsorte in den vergangenen Jahren widersprochen. Klar sei, dass sie von 1989 bis 2004 in Deutschland gelebt habe. Aufgrund dieser krassen Verletzung der Mitwirkungspflicht könne auch nicht geglaubt werden, dass sie ohne Beziehungsnetz von 2004 bis 2008 im Kosovo gelebt habe. Es sei anzunehmen, dass sie durchaus Kontakt zu ihren Eltern habe und eine Rückkehr in den Kosovo oder nach Montenegro in Frage käme. Die Lehre stelle sich auf den Standpunkt, dass eine grobe Verletzung der Mitwirkungspflicht den Vollzug einer Wegweisung nicht verhindern könne, wenn der Beschwerdeführer - wie vorliegend - es dadurch den Behörden verunmögliche, sinnvoll zu prüfen, ob ihm im Heimat- oder Herkunftsstaat Gefahr drohe. Im Kosovo habe sich die Sicherheitslage in den vergangenen Jahren verbessert oder zumindest stabilisiert. Die Wahrscheinlichkeit einer konkreten Gefährdung könne für Muslime alleine aufgrund der Ethnie weitgehend ausgeschlossen werden. Zudem sei für diese Ethnien die Bewegungsfreiheit in Kosovo grundsätzlich gegeben.</w:t>
      </w:r>
    </w:p>
    <w:p>
      <w:r>
        <w:rPr>
          <w:b/>
        </w:rPr>
        <w:t>E. 7.4.2</w:t>
      </w:r>
    </w:p>
    <w:p>
      <w:r>
        <w:t>In ihrer Beschwerde erklärt die Beschwerdeführerin, dass sie nach ihrer Rückkehr in den Kosovo 2004 bis zu ihrer erneuten Ausreise 2008 bei ihren Eltern in C._______ (B._______) gelebt habe. Diese seien jedoch beide altersschwach und pflegebedürftig, so dass sie nicht für sie sorgen könnten.</w:t>
      </w:r>
    </w:p>
    <w:p>
      <w:r>
        <w:rPr>
          <w:b/>
        </w:rPr>
        <w:t>E. 7.4.3</w:t>
      </w:r>
    </w:p>
    <w:p>
      <w:r>
        <w:t>Die Botschaftsabklärung hat ergeben, dass die Mutter der Beschwerdeführerin noch immer im Familienhaus in B._______ lebt. Sie wohnt alleine in dem grossen, gut gepflegten Haus mit grosszügigem Garten. Sie ist zwar bereits (...) Jahre alt, aber bei guter Gesundheit. Der Vater der Beschwerdeführerin lebt nicht mehr mit der Mutter zusammen. Möglicherweise hält er sich in Montenegro auf. Eine Schwester und ein Bruder der Beschwerdeführerin leben mit ihren Familien in Deutschland, ein weiterer Bruder ist in Montenegro (vgl. zum Ganzen Beschwerdeakten Nr. 10).</w:t>
      </w:r>
    </w:p>
    <w:p>
      <w:r>
        <w:rPr>
          <w:b/>
        </w:rPr>
        <w:t>E. 7.4.4</w:t>
      </w:r>
    </w:p>
    <w:p>
      <w:r>
        <w:t>Gemäss ärztlichem Bericht von Frau Dr. med. I._______ vom 14. August 2009 leidet die Beschwerdeführerin an Porencephalie rechts mit spastischer Hemiparese (Halbseitenlähmung) rechts sowie an Epilepsie. Die Epilepsie werde gemäss Angaben der Beschwerdeführerin im Heimatland seit 1966 mit Tegretol behandelt; diese Medikation müsse so weitergeführt werden. Gelegentlich müsse eine Kontrolle der Leberwerte im Blut durchgeführt werden. Aus ärztlicher Sicht spreche nichts gegen eine medizinische Behandlung im Herkunftsstaat.</w:t>
      </w:r>
    </w:p>
    <w:p>
      <w:r>
        <w:rPr>
          <w:b/>
        </w:rPr>
        <w:t>E. 7.4.5</w:t>
      </w:r>
    </w:p>
    <w:p>
      <w:r>
        <w:t>Das BFM geht davon aus, dass der Zugang zu den medizinischen und sozialen Strukturen im Kosovo in aller Regel gewährleistet ist und Medikamente für die gesundheitlichen Probleme der Beschwerdeführerin ebenfalls erhältlich sind. Auch hat das Bundesamt darauf hingewiesen, dass die Beschwerdeführerin eine individuelle medizinische Rückkehrhilfe beantragen kann.</w:t>
      </w:r>
    </w:p>
    <w:p>
      <w:r>
        <w:rPr>
          <w:b/>
        </w:rPr>
        <w:t>E. 7.4.6</w:t>
      </w:r>
    </w:p>
    <w:p>
      <w:r>
        <w:t>Die Botschaftsabklärung hat ergeben, dass die Behandlung der Porencephalie und der Epilepsie im Regionalkrankenhaus in C._______ weitergeführt werden kann. Das Medikament Tegretol, auf welches die Beschwerdeführerin angewiesen ist, ist im Kosovo in der Apotheke für ca. 3 bis 5 Euro pro Packung erhältlich, manchmal werde es auch kostenlos abgegeben. Die Leberwerte würden in G._______ kontrolliert, weil es in C._______ noch keine Labors gebe. Zudem gab auch die Mutter der Beschwerdeführerin an, dass diese vor ihrer Ausreise bei einem Arzt in B._______ in Behandlung gewesen sei (vgl. Beschwerdeakten Nr. 10).</w:t>
      </w:r>
    </w:p>
    <w:p>
      <w:r>
        <w:rPr>
          <w:b/>
        </w:rPr>
        <w:t>E. 7.4.7</w:t>
      </w:r>
    </w:p>
    <w:p>
      <w:r>
        <w:t>Die Beschwerdeführerin kann bei einer Rückkehr wieder wie bereits von 2004 bis 2008 bei ihrer Mutter im Familienhaus in B._______ wohnen. Aufgrund ihrer Krankheit respektive Behinderung ist sie vermutlich nicht arbeitsfähig, kann sich aber - wie bereits vor ihrer Ausreise (vgl. Beschwerdeakten Nr. 10) - im Alltag zum grössten Teil um sich selber kümmern. Ausserdem kann sie auf die finanzielle Unterstützung ihrer Mutter und vor allem ihrer in Deutschland lebenden Geschwistern zählen. Auch die medizinische Betreuung im Kosovo ist gewährleistet. Nach dem Gesagten erweist sich der Vollzug der Wegweisung somit auch als zumutbar.</w:t>
      </w:r>
    </w:p>
    <w:p>
      <w:r>
        <w:rPr>
          <w:b/>
        </w:rPr>
        <w:t>E. 7.5</w:t>
      </w:r>
    </w:p>
    <w:p>
      <w:r>
        <w:t>Schliesslich obliegt es der Beschwerdeführerin,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7.6</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Auf das Schreiben des Ehemannes der Beschwerdeführerin vom 20. April 2012 ist nicht weiter einzugehen, da die Beantwortung dieser Fragen nicht Sache des Bundesverwaltungsgerichts ist.</w:t>
      </w:r>
    </w:p>
    <w:p>
      <w:r>
        <w:rPr>
          <w:b/>
        </w:rPr>
        <w:t>E. 10</w:t>
      </w:r>
    </w:p>
    <w:p>
      <w:r>
        <w:t>Bei diesem Ausgang des Verfahrens sind die Kosten grundsätzlich der Beschwerdeführerin aufzuerlegen (Art. 63 Abs. 1 und 5 VwVG). In ihrer Beschwerde vom 13. August 2009 beantragte sie jedoch, es sei auf die Erhebung eines Kostenvorschusses zu verzichten und es sei ihr Kostenerlass für das Beschwerdeverfahren zu gewähren. Mit Zwischenverfügung vom 21. August 2009 hiess der Instruktionsrichter dieses Gesuch unter der Voraussetzung des Nachreichens einer Fürsorgebestätigung sowie unter Vorbehalt der Veränderung der finanziellen Verhältnisse der Beschwerdeführerin gut. Am 3. September 2009 reichte die Beschwerdeführerin beim Bundesverwal­tungsgericht eine Bestätigung der Sozialhilfeabhängigkeit ein, womit das Gesuch als gutgeheissen galt. Im vorliegenden Fall hat sich im Laufe des Verfahrens jedoch herausgestellt, dass die Beschwerdeführerin die Asylbehörden in wesentlichen Punkten getäuscht hat, weshalb auf die Zwischenverfügung vom 21. August 2009 zurückzukommen und festzustellen ist, dass die Beschwerdebegehren in objektiver Hinsicht und bei voller Kenntnis aller relevanten Fakten als aussichtslos zu erachten gewesen wären. Das Gesuch um Gewährung der unentgeltlichen Rechtspflege gemäss Art. 65 Abs. 1 VwVG ist daher wiedererwägungsweise abzuweisen. Somit sind die Kosten des Verfahrens der Beschwerdeführerin aufzuerlegen (Art. 63 Abs. 1 VwVG) und aufgrund des besonderen Aufwands auf insgesamt Fr. 950.- (inkl. Auslagen und Mehrwertsteuer)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