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D-5122/2017 vom 29. November 2017</w:t>
      </w:r>
    </w:p>
    <w:p>
      <w:r>
        <w:t>Bundesverwaltungsgericht, 2017-11-29, DE</w:t>
      </w:r>
    </w:p>
    <w:p>
      <w:r>
        <w:rPr>
          <w:b/>
        </w:rPr>
        <w:t xml:space="preserve">Quelle: </w:t>
      </w:r>
      <w:r>
        <w:t>https://mcp.opencaselaw.ch/entscheid/bvger_D-5122_2017</w:t>
      </w:r>
    </w:p>
    <w:p>
      <w:r>
        <w:t>FR: TAF D-5122/2017 du 29 novembre 2017</w:t>
      </w:r>
    </w:p>
    <w:p>
      <w:r>
        <w:t>IT: TAF D-5122/2017 del 29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37 VGG i.V.m.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 ihren Rückweisungsantrag mit Verständigungs- und Übersetzungsproblemen anlässlich der Anhörung vom 10. März 2016. Diese hätten zu einer unrichtigen Feststellung des Sachverhalts geführt, welcher eine Verletzung des Anspruchs der Beschwerdeführerin auf rechtliches Gehör zugrunde liege. So habe die Dolmetscherin gemäss der Hilfswerkvertretung (HWV) zu Beginn der Anhörung darauf hingewiesen, dass die Beschwerdeführerin einen starken Akzent habe. Diese Probleme hätten die Sachbearbeiterin veranlasst, eine Aktennotiz zu verfassen. Bei der ergänzenden Anhörung vom 8. Mai 2017 habe die HWV wiederum Bedenken bezüglich der Übersetzung geäussert. Bei dieser Ausgangslage wäre die Vorinstanz gehalten gewesen, die Anhörung vom 10. März 2016 zum Zeitpunkt, als die Dolmetscherin zu verstehen gegeben habe, dass die Beschwerdeführerin einen starken lokalen Akzent habe, abzubrechen, um ihren Dialekt zu eruieren und einen entsprechenden Dolmetscher zu engagieren (vgl. Beschwerde, Rz. 21-37). Entgegen diesen Einwendungen bemerkte die Dolmetscherin gemäss der HWV lediglich, dass die Beschwerdeführerin einen Akzent habe (vgl. act. A11/24, in fine). Sodann führte die Sachbearbeiterin in ihrer Aktennotiz aus, bei früheren Anhörungen mit der betreffenden Dolmetscherin sei die Übersetzung immer sehr komplett und kompetent ausgefallen. Bei Verständigungsproblemen lasse die Dolmetscherin die zu befragende Person manchmal etwas aufschreiben oder frage nach Rücksprache mit der Sachbearbeiterin nach. Bei keiner früheren Anhörung sei es zu so vielen Bemerkungen bei der Rückübersetzung gekommen. Diese habe drei Stunden gedauert, da auf jede Bemerkung der Beschwerdeführerin eingegangen worden sei, was aus der "Anmerkung bei Rückübersetzung" im Anhörungsprotokoll ersichtlich sei. Zudem habe die Beschwerdeführerin ein sehr hohes Mass an Präzision verlangt. Bei den nicht in die "Anmerkung bei Rückübersetzung" aufgenommenen Bemerkungen handle es sich um Ergänzungen, so die Bedeutung des Satzes nicht verändernde Bemerkungen der Beschwerdeführerin. Dieser sei bei der Rückübersetzung mehrmals erklärt worden, dass keine Ergänzungen gemacht würden. Oft sei sie auch darauf hingewiesen worden, dass einzelne ihrer Bemerkungen erst nachfolgende Protokollstellen betreffen würden. In diesen Fällen sei ebenfalls keine Anmerkung gemacht und dies der Beschwerdeführerin erklärt worden. Demgegenüber seien für den Sachverhalt wichtige Ergänzungen protokolliert worden. Sodann frage die Sachbearbeiterin nach, wenn sie feststelle, dass eine gestellte Frage, bei der sie davon ausgehe, dass sie verstanden worden sei, nicht so beantwortet worden sei, wie sie erwartet habe, oder sie formuliere die Frage um (vgl. act. A12/1). Die Überprüfung des Protokolls der Anhörung vom 10. März 2016 ergibt, dass sich die Ausführungen in der Aktennotiz der Sachbearbeiterin als zutreffend erweisen. Namentlich konnten Verständigungsprobleme, wie in der Aktennotiz ausgeführt, entweder sofort nach ihrem Auftreten oder aber im Rahmen der Rückübersetzung abschliessend geklärt werden. Zudem wurde die Beschwerdeführerin am 8. Mai 2017 ergänzend angehört, weil noch Fragen zu ihren Asylgründen zu beantworten waren (vgl. act. A19/22, F6), und nicht, um allfällige Verständigungs- und Übersetzungsprobleme der Anhörung vom 10. März 2016 zu klären. Nachdem die Beschwerdeführerin zu Beginn erklärt hatte, die Dolmetscherin gut zu verstehen (vgl. a.a.O., F1), wurde sie vor dem Abschluss der ergänzenden Anhörung gefragt, ob nach ihrem Empfinden ihre Aussagen bei der ersten Anhörung unvollständig übersetzt worden seien. Dies bejahte sie, vor allem bezüglich ihres Glaubens beziehungsweise ihrer Religion, aber auch anderweitig, was sie jedoch nicht näher zu präzisieren vermochte. Obwohl sie daraufhin bestätigte, die Dolmetscherin verstanden zu haben, erneuerte sie ihre Aussagen zur Frage der Vollständigkeit der Übersetzung auch in Bezug auf die ergänzende Anhörung (vgl. a.a.O., F124-131). Überdies ist dazu festzuhalten, dass sich die Vorinstanz in ihren Erwägungen in keiner Weise auf Aussagen der Beschwerdeführerin bezog, die mit allfälligen Verständigungsschwierigkeiten behaftet sein könnten, sondern ausführte, die Schilderung der Fluchtumstände durch die Beschwerdeführerin vermittle nicht den Eindruck persönlich erlebter Ereignisse, wogegen sie recht ausführlich und differenziert über die allgemeine Situation der Christen in China berichtet habe. Unter diesen Umständen erweisen sich die Rügen der unvollständigen Sachverhaltsfeststellung und der Verletzung des rechtlichen Gehörs als unbegründet, weshalb der Rückweisungsantrag abzuweisen ist.</w:t>
      </w:r>
    </w:p>
    <w:p>
      <w:r>
        <w:rPr>
          <w:b/>
        </w:rPr>
        <w:t>E. 5.2</w:t>
      </w:r>
    </w:p>
    <w:p>
      <w:r>
        <w:t>Nach Auffassung des Gerichts hinterlässt die Argumentation der Vorinstanz im Asylpunkt nach Durchsicht der Akten im Ergebnis einen überzeugenden Eindruck. Insbesondere teilt das Gericht die Auffassung, dass die Beschwerdeführerin zum Zeitpunkt der Ausstellung ihres Reisepasses nicht unter Strafverdacht gestanden habe, und der Umstand, dass sie sich persönlich einen Reisepass ausstellen liess - dies nur wenige Wochen nachdem ihre derselben Glaubensgemeinschaft angehörende Cousine vorübergehend festgenommen worden sei - als starkes Indiz dafür zu werten ist, dass sie selbst ebenfalls nicht von einem konkreten Strafverdacht aufgrund ihrer Religionszugehörigkeit ausgegangen ist. Auch hätte sie nicht ohne weitere Abklärungen oder Befragungen ausreisen können, wenn sie tatsächlich im Visier der Behörden gestanden hätte, weshalb ihre problemlose Ausreise vielmehr gegen die behauptete Verfolgungssituation spricht und als starkes Indiz dafür zu werten ist, dass sie nicht unter Beobachtung der Behörden gestanden hat. Sodann ergibt die weitere Überprüfung der Akten, dass die Vorinstanz die geltend gemachte Denunziation und damit Identifikation der Beschwerdeführerin als Mitglied der E._______ in zutreffender Weise als unglaubhaft einschätzte. Zur Vermeidung von Wiederholungen kann auf die überzeugenden Erwägungen in der angefochtenen Verfügung verwiesen werden, denen die Beschwerdeführerin mit ihren Ausführungen in der Beschwerdeeingabe nichts Substanzielles entgegenzusetzen vermag.</w:t>
      </w:r>
    </w:p>
    <w:p>
      <w:r>
        <w:rPr>
          <w:b/>
        </w:rPr>
        <w:t>E. 5.3</w:t>
      </w:r>
    </w:p>
    <w:p>
      <w:r>
        <w:t>Im Weiteren ist darauf hinzuweisen, dass nach Erkenntnissen des Gerichts in Anbetracht der grossen Anzahl bestehender inoffizieller Hauskirchen-Netzwerke nicht von einer kollektiven Verfolgung im Sinne von Art. 3 AsylG der Christen in China auszugehen ist. Insbesondere liegen keine konkreten Hinweise dafür vor, dass Anhänger der Glaubensgemeinschaft E._______ gezielter Verfolgung ausgesetzt sind (vgl. hierzu die Urteile des BVGer E-5154/2016 vom 30. September 2016 E. 6.4 m.w.H., D-3879/2016 vom 30. Juni 2016 und E-2151/2016 vom 9. Juni 2016 E. 5). Zwar führte die Vorinstanz aus, dass auch die Mitgliedschaft bei einer unter Art. 300 des chinesischen Strafgesetzbuches verbotene Glaubensgemeinschaft unter Strafe stehe. Die Beschwerdeführerin vermag indessen diesbezüglich keine Verfolgung glaubhaft zu machen und konnte China legal verlassen, weshalb kein Grund zur Annahme besteht, sie müsse, weil sie in der Schweiz um flüchtlingsrechtlichen Schutz nachgesucht habe und wegen ihres längeren Auslandsaufenthalts beziehungsweise weil ihr Schengen-Visum bereits vor über zwei Jahren abgelaufen sei, bei einer Rückkehr in ihr Heimatland mit asylrelevanten Verfolgungshandlungen rechnen, umso weniger, als in der Rechtsmitteleingabe mit keinem Wort ausgeführt wird, inwiefern die chinesischen Behörden von ihrem Asylgesuch Kenntnis haben sollten.</w:t>
      </w:r>
    </w:p>
    <w:p>
      <w:r>
        <w:rPr>
          <w:b/>
        </w:rPr>
        <w:t>E. 5.4</w:t>
      </w:r>
    </w:p>
    <w:p>
      <w:r>
        <w:t>Dem mit der Beschwerdeeingabe eingereichten Schreiben von G._______ kann keine relevante Beweiskraft beigemessen werden. Darin führt die Verfasserin im Wesentlichen aus, ihre Bekannte, die Beschwerdeführerin, befürchte, sie könnte bei der Vertretung ihres Heimatstaats denunziert werden, weshalb sie dies möglichst zu verhindern versuche. Daraus leitet G._______ ab, dass die Beschwerdeführerin in ihrem Heimatstaat eine traumatische Situation erlebt habe. Nach dem Gesagten vermag das Schreiben von G._______ indessen die mangelnde Glaubhaftigkeit der geltend gemachten Verfolgungsvorbringen nicht zu relativieren.</w:t>
      </w:r>
    </w:p>
    <w:p>
      <w:r>
        <w:rPr>
          <w:b/>
        </w:rPr>
        <w:t>E. 5.5</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der Beschwerdeführerin noch individuelle Gründe lassen den Wegweisungsvollzug vorliegend unzumutbar erscheinen, zumal in China weder Krieg, Bürgerkrieg noch allgemeine Gewalt herrscht und es sich bei der Beschwerdeführerin - die legal ausgereist und in die Schweiz gekommen ist - um eine gesunde Frau mit einer guten Schulbildung, Berufserfahrung sowie familiärem und sozialem Beziehungsnetz handelt (vgl. die zutreffenden Ausführungen in der Verfügung vom 8. August 2017, S. 6). Nach dem Gesagten erweist sich der Vollzug der Wegweisung auch als zumutbar.</w:t>
      </w:r>
    </w:p>
    <w:p>
      <w:r>
        <w:rPr>
          <w:b/>
        </w:rPr>
        <w:t>E. 7.4</w:t>
      </w:r>
    </w:p>
    <w:p>
      <w:r>
        <w:t>Schliesslich obliegt es der Beschwerdeführerin, die im Besitz eines bis am (...) gültigen Reisepasses ist,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Eventualbegehren vom 6. Oktober 2017 um Erstreckung der Frist zur Zahlung eines Kostenvorschusses wurde mit der gleichzeitigen Bezahlung desselben gegenstandslos (vgl. oben Bst. H).</w:t>
      </w:r>
    </w:p>
    <w:p>
      <w:r>
        <w:rPr>
          <w:b/>
        </w:rPr>
        <w:t>E. 9.2</w:t>
      </w:r>
    </w:p>
    <w:p>
      <w:r>
        <w:t>Aufgrund der vorstehenden Erwägungen ergibt sich, dass die Begehren als aussichtslos zu gelten haben, weshalb eine der kumulativ zu erfüllenden Voraussetzungen von Art. 65 VwVG respektive von Art. 110a AsylG nicht gegeben ist und mithin die mit Eingabe vom 6. Oktober 2017 wiedererwägungsweise gestellten Gesuche um Gewährung der unentgeltlichen Prozessführung sowie um Bestellung eines amtlichen Rechtsbeistands abzuweisen sind.</w:t>
      </w:r>
    </w:p>
    <w:p>
      <w:r>
        <w:rPr>
          <w:b/>
        </w:rPr>
        <w:t>E. 9.3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