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D-5122/2016 vom 10. Februar 2017</w:t>
      </w:r>
    </w:p>
    <w:p>
      <w:r>
        <w:t>Bundesverwaltungsgericht, 2017-02-10, DE</w:t>
      </w:r>
    </w:p>
    <w:p>
      <w:r>
        <w:rPr>
          <w:b/>
        </w:rPr>
        <w:t xml:space="preserve">Quelle: </w:t>
      </w:r>
      <w:r>
        <w:t>https://mcp.opencaselaw.ch/entscheid/bvger_D-5122_2016</w:t>
      </w:r>
    </w:p>
    <w:p>
      <w:r>
        <w:t>FR: TAF D-5122/2016 du 10 février 2017</w:t>
      </w:r>
    </w:p>
    <w:p>
      <w:r>
        <w:t>IT: TAF D-5122/2016 del 10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Die Beschwerde ist frist- und formgerecht eingereicht worden (Art. 108 Abs. 1 AsylG; Art. 105 AsylG i.V.m. Art. 37 VGG und Art. 52 Abs. 1 VwVG). Nachdem der Kostenvorschuss innert Frist geleistet wurde,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seinen Entscheid damit, dass sich beim Beschwerdeführer aus der Knochenaltersanalyse ein Alter von mehr als 19 Jahren ergeben habe. Aufgrund der fehlenden Dokumente, der Analyse und dem äusseren Erscheinungsbild sei ihm im EVZ D._______ mitgeteilt worden, er werde im Verfahren als volljährige Person behandelt. Die später eingereichte Identitätskarte habe sich als Blankofälschung herausgestellt, weshalb damit die behauptete Minderjährigkeit nicht belegt werden könne. Es ergebe sich, dass er bei Gesuchseinreichung volljährig gewesen sei. Die Aussagen des Beschwerdeführers seien sehr allgemein ausgefallen und hätten sich in wenigen, stereotypen Sätzen erschöpft. Den Schilderungen ermangle es an einer subjektiv geprägten Wahrnehmung, sodass sie als unglaubhaft zu werten seien. Bei der BzP habe er erzählt, die Familie seines Freundes habe ihn für dessen Verschwinden verantwortlich gemacht, bei der Anhörung habe er gesagt, er habe nach der Vorsprache bei Gericht keinen Kontakt mehr mit dieser Familie gehabt, man habe sich nur noch gegrüsst. Bei der Anhörung habe er vorgebracht, sein Vater habe ihm nach dem Verschwinden des Freundes verboten, das Haus zu verlassen. Hätte er sich tatsächlich vor einer Entführung gefürchtet, sei es fragwürdig, dass er trotz Ausgehverbot zum Fussballspielen gegangen sei und sich nachts alleine auf den Heimweg gemacht habe. Es sei nicht nachvollziehbar, weshalb er vom Treffen mit der unbekannten Person niemandem erzählt habe und seine Heimat verlassen habe, ohne zuvor irgendwelche Schutzmassnahmen getroffen zu haben.</w:t>
      </w:r>
    </w:p>
    <w:p>
      <w:r>
        <w:rPr>
          <w:b/>
        </w:rPr>
        <w:t>E. 5.2</w:t>
      </w:r>
    </w:p>
    <w:p>
      <w:r>
        <w:t>In der Beschwerde wird im Wesentlichen geltend gemacht, der Beschwerdeführer sei im Alter von (...) Jahren eingeschult worden und sei 2015 in der (...) Klasse gewesen. Es sei ihm gelungen eine Kopie der Schulnoten der (...) Klasse und ein Schreiben des Schuldirektors zu erhalten, der bestätige, dass er im Schuljahr 2014/2015 in der (...) Klasse gewesen sei. Das SEM hätte ihn angesichts seiner Minderjährigkeit nicht ohne Vertrauensperson zu seinen Asylgründen befragen dürfen. Die von ihm eingereichte Identitätskarte sei als Blankofälschung bezeichnet worden, ohne dass die Gründe dafür genannt worden seien. Damit habe das SEM den Sachverhalt nicht vollständig erstellt. Der Beschwerdeführer sei minderjährig und unerfahren im Umgang mit Behörden, was bezüglich der Würdigung seiner Aussagen zu berücksichtigen sei. Er habe bei beiden Befragungen das Gleiche gemeint, es aber mit anderen Worten ausgedrückt. Nachdem sein Kollege verschwunden sei, habe sich dessen Familie an ihn gewandt und sich nach seinem Befinden erkundigt. Er habe ihnen vom Gespräch mit dem Lehrer erzählt, worauf sich die Familie an die Behörden gewandt habe und er vor Gericht, vielleicht auch vor der Staatsanwaltschaft, habe aussagen müssen. Er habe nicht den ganzen Tag herumsitzen können, weshalb er trotz Verbot durch seinen Vater auf den Fussballplatz gegangen sei. Da er kein besonders gutes Verhältnis zu seinem Vater gehabt und das Haus verlassen habe, habe er ihm nichts vom Zusammentreffen mit dem Unbekannten gesagt, der ihn zum IS habe führen wollen. Da er den lokalen Behörden nicht vertraut habe, habe er sich nicht an diese gewandt. In Anbetracht des Alters des Beschwerdeführers und der Tatsache, dass kein Mensch denselben Sachverhalt mehrmals in den gleichen Worten wiedergeben könne, sei davon auszugehen, dass er das Erzählte erlebt habe. Da der IS eine gewalttätige und bewaffnete Organisation sei, drohten ihm bei einer Rückkehr in den Nordirak ernsthafte Nachteile.</w:t>
      </w:r>
    </w:p>
    <w:p>
      <w:r>
        <w:rPr>
          <w:b/>
        </w:rPr>
        <w:t>E. 6.1</w:t>
      </w:r>
    </w:p>
    <w:p>
      <w:r>
        <w:t>Eine Handwurzelknochenanalyse kann nur beschränkt Hinweise auf das wirkliche Alter einer Person liefern. Die vorliegend verwendete Methode von Greulich und Pyle ist eine anerkannte Standardmethode zur Bestimmung des biologischen und nicht zur Bestimmung des chronologischen Alters. Aufgrund einer erheblichen Streubreite (Standardabweichung) ergibt die Altersbestimmung bei Asylbewerbern ohne dokumentiertes Alter nur eine grobe Schätzung des biologischen Alters. Die Methode von Greulich und Pyle basiert auf einem Normalkollektiv von weissen Knaben aus den USA. Ethnisch bedingte Verschiebungen der Normalverteilung auf der Zeitachse sind bekannt, aber nur ansatzweise untersucht. Körperliche Erkrankungen können zu einem Abweichen der Knochenreifung von der Norm führen (vgl. Urteil des BVGer D-3375/2016 vom 10. August 2016 E. 5.1).</w:t>
      </w:r>
    </w:p>
    <w:p>
      <w:r>
        <w:rPr>
          <w:b/>
        </w:rPr>
        <w:t>E. 6.2</w:t>
      </w:r>
    </w:p>
    <w:p>
      <w:r>
        <w:t>Vorliegend ist der Knochenaltersbestimmung vom 25. September 2015 zu entnehmen, dass beim Beschwerdeführer das Knochenalter 19 Jahre oder älter sei. Ausgehend vom angegebenen Alter sei mit einer doppelten Standardabweichung von +/- 12 Monaten zu rechnen.</w:t>
      </w:r>
    </w:p>
    <w:p>
      <w:r>
        <w:rPr>
          <w:b/>
        </w:rPr>
        <w:t>E. 6.3</w:t>
      </w:r>
    </w:p>
    <w:p>
      <w:r>
        <w:t>Der Beschwerdeführer gab bei der BzP an, er sei am (...) geboren. Er kenne sein Alter, da er in der Schule gewesen sei und eine Identitätskarte habe. Er habe die Schule im Mai 2015 beendet und sei (...) Jahre alt. Seine Altersangabe weicht erheblich vom ermittelten Knochenalter ab, was bereits den Verdacht nahelegt, der Beschwerdeführer versuche sich als Minderjährigen auszugeben, um von den für diese vorgesehenen Verfahrensgarantien zu profitieren. Zum Beleg seines Alters reichte er eine irakische Identitätskarte ein, deren Prüfung durch das SEM den Verdacht erweckte, es handle sich dabei um eine Blankofälschung. Das SEM gelangte zu diesem Schluss, weil die auf dem Dokument angebrachten Stempel von mangelhafter Qualität seien und die Nummerierung nicht derjenigen von Originaldokumenten entspreche. Der Beschwerdeführer hielt im Rahmen des rechtlichen Gehörs an der Echtheit des Dokuments fest. Der in der Beschwerde erhobene Einwand, man habe ihm nicht gesagt, weshalb das Dokument als gefälscht erachtet werde und somit den Sachverhalt nicht vollständig festgestellt, trifft somit nicht zu. Angesichts der Dokumentenanalyse und unter Betrachtung der eingereichten Identitätskarte ist der Schluss zu ziehen, dass es sich bei dieser um eine Fälschung handelt. Auf Beschwerdeebene wurde ein Notenblatt der (...) E._______ des Schuljahres 2013/2014 eingereicht, gemäss dem der Beschwerdeführer damals in der (...) Klasse gewesen sei. In einem Schreiben des Direktors dieser Schule vom 31. Juli 2016 wird demgegenüber bestätigt, dass der Beschwerdeführer im Schuljahr 2014/2015 in der (...) Klasse gewesen sei. Die Angaben in den Dokumenten stimmen somit hinsichtlich des Zeitraums, in dem er in der (...) Klasse gewesen sein soll, nicht überein. Bezüglich des Alters des Beschwerdeführers lässt sich den eingereichten Dokumenten ohnehin nichts entnehmen. Zudem hat der Beschwerdeführer bei der Anhörung gesagt, er habe eine Schule namens F._______ besucht (vgl. act. A21/16 S. 4). Bei der (...) E._______ solle es sich um die Schule handeln, an welcher der Lehrer unterrichtet habe, der seinen Freund und ihn dem IS habe nahe bringen wollen. Zu keinem Zeitpunkt machte der Beschwerdeführer jedoch geltend, diese Schule besucht zu haben - hingegen gab er an, besagter Lehrer habe an seiner Schule unterrichtet (vgl. act. A5/12 S. 7). Ferner machte er unterschiedliche Angaben dazu, ob er die Schule abgeschlossen habe oder nicht (vgl. act. A5/12 S. 4, A21/16 S. 4 und 11). Die eingereichten Dokumente lassen den Verdacht, dass der Beschwerdeführer unglaubhafte Angaben zu seiner Biographie macht, zur Gewissheit werden. Es ist davon auszugehen, dass der Beschwerdeführer mit überwiegender Wahrscheinlichkeit volljährig ist. Das SEM hat somit zu Recht die von Beschwerdeführer geltend gemachte Minderjährigkeit als unglaubhaft beurteilt und auf die Beiordnung einer Vertrauensperson verzichtete.</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7.2</w:t>
      </w:r>
    </w:p>
    <w:p>
      <w:r>
        <w:t>Bei der BzP gab der Beschwerdeführer an, ein Lehrer, der an seiner Schule unterrichte, habe seinem Freund und ihm über die Vorzüge des IS berichtet. Sein Freund sei eine Woche später verschwunden. Dessen Angehörige hätten ihn beschuldigt, für sein Verschwinden verantwortlich zu sein. Die Angehörigen hätten sich ans Gericht gewandt, das ihn vorgeladen habe. Nach seiner Aussage habe er gehen können, die Familie habe ihn aber nicht in Ruhe gelassen (vgl. act. A5/12 S. 7). Im Rahmen der Anhörung brachte er vor, er sei zur Familie seines Freundes gegangen, nachdem dieser verschwunden sei, und habe dieser vom Gespräch mit dem Lehrer berichtet. Kurze Zeit später habe die Familie erfahren, dass ihr Sohn dem IS beigetreten sei. Ein Bruder seines Freundes habe verlangt, dass er vor Gericht als Zeuge erscheine, was er getan habe (vgl. act. A21/16 S. 6). Entgegen der in der Beschwerde vertretenen Auffassung, handelt es sich bei diesen Angaben nicht um die in verschiedenen Worten vorgetragene gleiche Version der Vorbringen, sondern hinsichtlich der Frage des Verhältnisses zwischen dem Beschwerdeführer und der Familie seines Freundes um klar voneinander abweichende Versionen. Der Beschwerdeführer sagte bei der Anhörung aus, er habe nach seiner Aussage vor Gericht grosse Angst vor einer Entführung durch Leute, die andere Personen zum IS brächten, gehabt, was ein Grund dafür gewesen sei, dass sein Vater ihm verboten habe, das Haus zu verlassen. Er habe das Haus aber dennoch verlassen und sei auch zum Fussballplatz gegangen (vgl. act. A21/16 S. 9 f.). Das Verhalten des Beschwerdeführers, der grosse Angst gehabt haben will, ist in der Tat nicht nachvollziehbar. Ebenso wenig erscheint glaubhaft, dass er mit niemandem darüber gesprochen haben und sich nicht an die heimatlichen Behörden gewandt haben will. Auch sein Vorbringen, er habe kein Geld gehabt, um den Schlepper zu bezahlen und dieser habe sich erst im Nachhinein an seine Familie gewandt, um das Geld zu erhalten (vgl. act. A21/16 S. 12), erscheint realitätsfremd.</w:t>
      </w:r>
    </w:p>
    <w:p>
      <w:r>
        <w:rPr>
          <w:b/>
        </w:rPr>
        <w:t>E. 7.3</w:t>
      </w:r>
    </w:p>
    <w:p>
      <w:r>
        <w:t>Zusammenfassend ist festzuhalten, dass der Beschwerdeführer keine Verfolgung im Sinne von Art. 3 AsylG nachzuweisen oder zumindest glaub-haft zu machen vermag und deshalb nicht als Flüchtling anerkannt werden kann. Die Vorinstanz hat seine Flüchtlingseigenschaft zu Recht verneint und das Asylgesuch zu Recht abgelehnt. Es erübrigt sich auf die weiteren Ausführungen in der Beschwerde einzugehen, da sie an der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Unglaubhaftigkeit seiner Asylvorbringen nicht gelungen. Auch die allgemeine Menschenrechtssituation im Nordirak lässt den Wegweisungsvollzug zum heutigen Zeitpunkt nicht als unzulässig erscheinen (vgl. Urteil D-3737/2015 vom 14. Dezember 2015 E. 6 und 7 [als Referenzurteil publiziert].</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Bundesverwaltungsgericht hat im Urteil E-3737/2015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hält seither an seiner Einschätzung fest, bezüglich des KRG-Gebiets sei nicht von einer Situation allgemeiner Gewalt im Sinn von Art. 83 Abs. 4 AuG auszugehen.</w:t>
      </w:r>
    </w:p>
    <w:p>
      <w:r>
        <w:rPr>
          <w:b/>
        </w:rPr>
        <w:t>E. 9.5</w:t>
      </w:r>
    </w:p>
    <w:p>
      <w:r>
        <w:t>Der Beschwerdeführer ist ein junger gesunder Mann und Kurde, der zusammen mit seinen Angehörigen in B._______ (Provinz C._______) lebte, wo gemäss seinen Angaben gemäss auch sein Vater und seine Stiefmutter zusammen mit mehreren Geschwistern und Stiefgeschwistern ansässig sind (vgl. act. A5/12 S. 5). Sein Grossvater sowie zwei Onkel und zwei Tanten leben ebenfalls im Nordirak (vgl. act. A21/16 S. 5). Angesichts seiner widersprüchlichen Angaben hinsichtlich seiner Biographie steht zwar nicht fest, über welche Schulbildung oder berufliche Ausbildung der Beschwerdeführer verfügt. Andererseits muss aufgrund seiner Aussagen davon ausgegangen werden, dass er über eine gute Schulbildung und etwas Berufserfahrung verfügt. Vor diesem Hintergrund ist davon auszugehen, dass er sich in seiner Herkunftsregion trotz seiner bald eineinhalbjährigen Abwesenheit sozial und beruflich rasch wieder wird integrieren können. Der Vollzug der Wegweisung erweist sich somit nicht als unzumutbar.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