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D-5119/2018 vom 19. August 2020</w:t>
      </w:r>
    </w:p>
    <w:p>
      <w:r>
        <w:t>Bundesverwaltungsgericht, 2020-08-19, DE</w:t>
      </w:r>
    </w:p>
    <w:p>
      <w:r>
        <w:rPr>
          <w:b/>
        </w:rPr>
        <w:t xml:space="preserve">Quelle: </w:t>
      </w:r>
      <w:r>
        <w:t>https://mcp.opencaselaw.ch/entscheid/bvger_D-5119_2018</w:t>
      </w:r>
    </w:p>
    <w:p>
      <w:r>
        <w:t>FR: TAF D-5119/2018 du 19 août 2020</w:t>
      </w:r>
    </w:p>
    <w:p>
      <w:r>
        <w:t>IT: TAF D-5119/2018 del 19 agosto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3.1 Die Vorinstanz erachtete die zentralen Vorbringen des Beschwerdeführers, wegen aufgelaufener Geldschulden von aus Mafiakreisen stammenden Unbekannten behelligt worden zu sein, weder als glaubhaft noch asylrelevant.</w:t>
      </w:r>
    </w:p>
    <w:p>
      <w:r>
        <w:rPr>
          <w:b/>
        </w:rPr>
        <w:t>E. 3.2</w:t>
      </w:r>
    </w:p>
    <w:p>
      <w:r>
        <w:t>Das SEM hielt fest, es sei nicht nachvollziehbar, dass der Beschwerdeführer weder den Raubüberfall im Jahre 2001 noch die späteren Übergriffe zur Anzeige gebracht habe, zumal er im Zeitpunkt des Raubüberfalls noch keinen Bedrohungen ausgesetzt gewesen sei und sich nach seiner Entführung im Jahre 2004 ohnehin bei der Sicherheitsdirektion von B._______ gemeldet habe. Im Weiteren sei die Schilderung des Lebens im Verborgenen von 2004 bis 2015 in D._______ überaus schematisch ausgefallen. Namentlich sei der Beschwerdeführer nicht in der Lage gewesen, seinen angeblichen unmittelbaren Ausreiseanlass im Jahre 2015, als er in D._______ entdeckt worden sei, auf nachvollziehbare Weise zu schildern. Dies gelte insbesondere für die Frage, auf welche Weise er in D._______ von seinen Verfolgern ausfindig gemacht worden sei und wie er selbst von dieser erneut drohenden Verfolgung überhaupt erfahren habe. Ebenso wenig vermöge in diesem Zusammenhang das geschilderte Ausreiseverhalten zu überzeugen. Gemäss diesem sei er bereits jahrelang von seinen Gläubigern verfolgt worden und habe sich seit 2004 in D._______ vor seinen Verfolgern versteckt. Im Jahre 2013 habe er sodann einen türkischen Reisepass erhalten und somit die Möglichkeit gehabt, umgehend in einen visumsbefreiten Staat (z.B. Südeuropa) auszureisen, was er nicht getan habe.</w:t>
      </w:r>
    </w:p>
    <w:p>
      <w:r>
        <w:rPr>
          <w:b/>
        </w:rPr>
        <w:t>E. 3.3</w:t>
      </w:r>
    </w:p>
    <w:p>
      <w:r>
        <w:t>Im Weiteren führte das SEM aus, dass die geltend gemachten Verfolgungshandlungen durch Dritte nicht aus einem asylrelevantem Motiv erfolgt seien. Hinzu komme, dass sich der Beschwerdeführer nie um staatlichen Schutz bemüht habe. Aufgrund der Aktenlage sei nicht ersichtlich, weshalb die zuständigen staatlichen Polizeistellen dem Beschwerdeführer (auch als syrisch-orthodoxem Christ) ihrer Schutzpflicht nicht nachgekommen wären. Es sei davon auszugehen, dass die zuständigen türkischen Polizeidienststellen rein kriminelle Straftaten, wie etwa Raubdelikte oder auch Drohungen, untersuchen und strafrechtlich verfolgen würden. 4.4.1 In der Beschwerde wurde geltend gemacht, das SEM habe anlässlich der Anhörung den labilen psychischen Zustand des Beschwerdeführers nicht hinreichend berücksichtigt. Wie dem Unterschriftenblatt der Hilfswerksvertretung (HWV) zu entnehmen sei, seien von dieser diverse Einwände geltend gemacht worden. So habe die HWV festgehalten, dass der Beschwerdeführer einen psychisch labilen Eindruck gemacht habe, es fraglich erscheine, ob er in der Lage gewesen sei, seine Asylgründe nachvollziehbar zu schildern, und weitere Abklärungen gemacht werden sollten. Trotz dieser Einwände sowie den mehrmaligen Unterbrechungen der Befragung aufgrund des Gesundheitszustands des Beschwerdeführers habe es die Vorinstanz unterlassen, vertiefte Abklärungen bezüglich Asylgründe zu tätigen, womit sie den Sachverhalt unvollständig festgestellt habe. 4.2 In materieller Hinsicht wurde darauf hingewiesen, dass es sich bei den Verfolgern nicht nur um private Gläubiger, sondern auch um Mitglieder der Hizbullah gehandelt habe. Dem ehemaligen Geschäftspartner des Beschwerdeführers sei sodann bekannt gewesen, dass der Beschwerdeführer Christ sei. Es sei daher keineswegs von einer rein privaten Bedrohung ohne asylrelevante Bedeutung auszugehen. Der Beschwerdeführer sei aufgrund seiner Religion sowie der Zugehörigkeit zu einer sozialen Gruppe (syrisch-orthodoxer Christ, Aramäer) verfolgt worden. Im Weiteren verkenne das SEM, dass der Beschwerdeführer als Angehöriger einer religiösen Minderheit keinen staatlichen Schutz erhalte, weshalb nachvollziehbar sei, dass er sich nicht um einen solchen bemüht habe. Er habe aufgrund der Vertreibung der Christen aus der Türkei in den vergangenen Jahren jegliches Vertrauen in den türkischen Staat verloren. Angesichts des bewaffneten Konflikts im Südosten der Türkei, der von den türkischen Sicherheitskräften mit grosser Brutalität gegen die Arbeiterpartei Kurdistans (PKK) geführt werde, müsse davon ausgegangen werden, dass die türkische Polizei wohl kaum Raubdelikte und Drohungen eines Moslems gegenüber einem Aramäer untersuchen würde. Zudem habe das Bundesverwaltungsgericht festgehalten, dass sich die Situation in der Türkei besonders seit dem Putschversuch weiter verschärft habe. Die Vorinstanz habe pauschal angenommen, dass das türkische Justizsystem einwandfrei funktioniere, ohne jedoch die tatsächlichen Gegebenheiten abzuklären, womit sie den Sachverhalt unvollständig festgestellt habe. Schliesslich sei das Verhalten des Beschwerdeführers keineswegs wie von der Vorinstanz angenommen realitätsfremd und deswegen unglaubhaft. Aufgrund der Drohungen habe sich der Beschwerdeführer nur schützen können, indem er die Täter nicht angezeigt habe. Es sei im Weiteren nicht nachvollziehbar, wie der Beschwerdeführer hätte erfahren sollen, wie seine Verfolger ihn in D._______ ausfindig gemacht hätten. 5.5.1 Hinsichtlich der Rüge der unvollständigen Sachverhaltsfeststellung aufgrund des psychischen Zustands des Beschwerdeführers anlässlich der Anhörung ist festzustellen, dass der psychische Zustand des Beschwerdeführers und dessen bisherige und aktuelle medizinische Behandlung Gegenstand der Anhörung war (vgl. SEM-Protokoll A21 S. 3). Im Weiteren vergewisserte sich die befragende Person aufgrund des Verhaltens des Beschwerdeführers (mehrfaches Weinen) stets, ob der Beschwerdeführer in der Lage war, die Anhörung fortzuführen (vgl. A21. S. 13). Die Anhörung wurde erst nach ausdrücklichem Einverständnis des Beschwerdeführers fortgesetzt. Die Aussagen des Beschwerdeführers waren hinreichend bestimmt und zeugen davon, dass er sie verstanden hatte. Es ergeben sich aus dem Anhörungsprotokoll keine konkreten Hinweise darauf, dass die Urteilsfähigkeit des Beschwerdeführers anlässlich der Befragung derart eingeschränkt gewesen wäre, dass dessen Prozessfähigkeit in Frage hätte gestellt werden müssen. Auch aus den später eingereichten ärztlichen Berichten ergeben sich keine Hinweise auf eine Urteilsunfähigkeit des Beschwerdeführers. Der Beschwerdeführer war in der Lage, seine Asylgründe hinreichend darzulegen. Die Rüge der unvollständigen Sachverhaltsfeststellung erweist sich als unzutreffend. 5.2 In materieller Hinsicht ist festzuhalten, dass das SEM die Vorbringen des Beschwerdeführers, wegen aufgelaufener Geldschulden von aus Mafiakreisen stammenden Unbekannten behelligt worden zu sein, zu Recht und mit zutreffender Begründung als weder glaubhaft noch asylrelevant erachtet hat. Zum einen konnte der Beschwerdeführer nicht plausibel erklären, warum er weder den Raubüberfall im Jahre 2001 noch die späteren Übergriffe im Jahre 2004 zur Anzeige gebracht hat. Die Hinweise in der Beschwerde, wonach der Beschwerdeführer aufgrund der Drohungen von einer Anzeige abgesehen habe beziehungsweise als Angehöriger einer religiösen Minderheit keinen staatlichen Schutz erhalte hätte, vermögen nicht zu überzeugen, zumal er im Zeitpunkt des Raubüberfalls noch keinen Bedrohungen ausgesetzt gewesen war. Im Weiteren ist die Schilderung zu mehreren zentralen Sachverhaltselementen (Leben im Verborgenen von 2004 bis 2015 in D._______, Ausreiseanlass im Jahre 2015) auffallend unbestimmt ausgefallen. Auch ist nicht einsehbar, warum der Beschwerdeführer trotz angeblicher Gefährdungslage erst 2015 ausreiste, obwohl er im Jahre 2013 einen türkischen Reisepass erhalten und somit die Möglichkeit gehabt hätte, umgehend in einen visumsbefreiten Staat (z.B. Südeuropa) auszureisen. Dem Beschwerdeführer ist es nicht gelungen, das Vorliegen der genannten Gefährdungssituation glaubhaft darzutun. Zum anderen sind die geltend gemachten Verfolgungshandlungen durch Dritte nicht aus einem asylrelevantem Motiv erfolgt. An dieser Einschätzung vermögen die Entgegnungen in der Beschwerde, wonach es sich bei den Verfolgern nicht nur um private Gläubiger, sondern auch um Mitglieder der Hizbullah gehandelt habe und dem ehemaligen Geschäftspartner des Beschwerdeführers bekannt gewesen sei, dass der Beschwerdeführer Christ sei, nichts zu ändern, gründen die Behelligungen doch in der Tatsache der geschuldeten Geldsumme und deren Einforderung (mit kriminellen Methoden). Hinzu kommt, dass sich der Beschwerdeführer nie um staatlichen Schutz bemüht hat und damit keine konkreten Anhaltspunkte auf einen fehlenden Schutzwillen beziehungsweise eine fehlende Schutzfähigkeit der türkischen Behörden im vorliegenden Fall bestehen. Schliesslich ist festzuhalten, dass das Vorliegen einer Kollektivverfolgung von Christen / Aramäern in der Türkei zu verneinen ist (vgl. US Department of State, 2019 Report on International Religious Freedom: Turkey, 10.06.2020,https://www.state.gov/reports/2019-report-on-international-religious-freedom/, Bertelsmann Stiftung, BTI 2020 Country Report Turkey, 29.04.2020, https://www.ecoi.net/en/file/local/2028926/country_report_2020_TUR.pdf) 5.3 Zusammenfassend ist somit festzuhalten, dass das SEM zu Recht die Flüchtlingseigenschaft verneint und das Asylgesuch abgelehnt hat. 6.Lehnt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Bewilligung noch über einen Anspruch auf Erteilung einer solchen. Die Wegweisung wurde demnach zu Recht angeordnet (Art. 44 AsylG; vgl. BVGE 2013/37 E. 4.4; 2009/50 E. 9, je m.w.H.). 7.7.1 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AuG). 7.2.1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7.2.2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7.2.3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soweit die medizinische Situation betreffend, kann auf die nachfolgenden Erwägungen zur Frage der Zumutbarkeit des Vollzugs verwiesen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7.2.4 Nach dem Gesagten ist der Vollzug der Wegweisung sowohl im Sinne der asyl- als auch der völkerrechtlichen Bestimmungen zulässig. 7.3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7.3.2 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und den Entwicklungen nach dem Militärputschversuch vom 15./16. Juli 2016, ist gemäss konstanter Praxis nicht von einer Situation allgemeiner Gewalt oder bürgerkriegsähnlichen Verhältnissen auszugehen (vgl. Referenzurteil des BVGer E-1948/2018 vom 12. Juni 2018). Ausgenommen sind die Provinzen Hakkari und Sirnak, in welche das Bundesverwaltungsgericht aufgrund einer anhaltenden Situation von allgemeiner Gewalt den Wegweisungsvollzug als unzumutbar erachtet (vgl. BVGE 2013/2 E.9.6). Der Wegweisungsvollzug in den Herkunftsort des Beschwerdeführers B._______ wie auch in die Provinz D._______, in welcher er ebenfalls gelebt hat, ist somit grundsätzlich zumutbar. 7.3.3 In sozialer und ökonomischer Hinsicht ist festzustellen, dass der Beschwerdeführer gemäss seinen Angaben über mehrjährige Arbeitserfahrungen als Goldschmied und Mitarbeiter im Schneideratelier seines Vaters und ein familiäres Beziehungsnetz (Eltern, Geschwister) verfügt. Hinsichtlich der gesundheitlichen Situation ist den ärztlichen Berichten der MediZentrum Messen AG vom 21. August 2018 und des soH Ambulatorium Grenchen vom 24. August 2018 zu entnehmen, dass der Beschwerdeführer an einer rezidivierenden depressiven Störung mit psychotischen Symptomen und unter Problemen mit Bezug auf (mit dem Asylverfahren zusammenhängende) andere psychosoziale Umstände leidet. Aufgrund des negativen Asylbescheids bestehe eine fragliche Suizidalität. Hierzu ist festzustellen, dass die Behandlung psychischer Probleme, wie sie in den vorliegenden ärztlichen Berichten aufgeführt werden, in der Türkei sowohl stationär als auch ambulant möglich ist. Es existieren landesweit psychiatrische Einrichtungen und es stehen moderne Psychopharmaka zur Verfügung. Trotz den neuesten politischen Entwicklungen ist namentlich in türkischen Gross- und Provinzhauptstädten der Zugang zu Gesundheitsdiensten, Beratungsstellen und Behandlungseinrichtungen für psychische Leiden gewährleistet (vgl. hierzu etwa Urteile BVGer D-3305/2015 vom 4. Januar 2016 und E-3040/2017 vom 28. Juli 2017). Es ist mithin davon auszugehen, dass der Beschwerdeführer, sollte er weitergehende psychiatrische Hilfe in Anspruch nehmen müssen, auch in der Türkei eine adäquate Behandlung erhalten wird. Schliesslich ist darauf hinzuweisen, dass der Beschwerdeführer im Rahmen der medizinischen Rückkehrhilfe sowohl somatisch als auch psychisch mit geeigneten Medikamenten und Massnahmen unterstützt werden kann, mithin wäre eine allfällige Suizidalität beim Wegweisungsvollzug im Rahmen der Vollzugsmodalitäten Rechnung zu tragen (vgl. statt vieler etwa Urteil des BVGer E-2118/2018 vom 10. Juni 2020 E. 9.4.2.2). 7.3.4 Insgesamt erweist sich der Vollzug der Wegweisung als zumutbar. 7.4. Der Vollzug der Wegweisung ist schliesslich bei der heutigen Aktenlage nach dem soeben Gesagten auch als möglich zu bezeichnen (Art. 83 Abs. 2 AuG). 7.5Zusammenfassend hat die Vorinstanz den Wegweisungsvollzug zu Recht als zulässig, zumutbar und möglich bezeichnet. Eine Anordnung der vorläufigen Aufnahme fällt ausser Betracht (Art. 83 Abs. 1-4 AIG). 8.Aus diesen Erwägungen ergibt sich, dass die angefochtene Verfügung Bundesrecht nicht verletzt, den rechtserheblichen Sachverhalt richtig sowie vollständig feststellt (Art. 106 Abs. 1 AsylG) und - soweit diesbezüglich überprüfbar - angemessen ist. Die Beschwerde ist abzuweisen. 9.9.1 Bei diesem Ausgang des Verfahrens wären die Kosten von Fr. 750.- (Art. 1-3 des Reglements vom 21. Februar 2008 über die Kosten und Entschädigungen vor dem Bundesverwaltungsgericht [VGKE, SR 173.320.2]) dem Beschwerdeführer aufzuerlegen (Art. 63 Abs. 1 VwVG). Indessen wurde mit Zwischenverfügung vom 12. November 2018 das Gesuch um Gewährung der unentgeltlichen Rechtspflege (Art. 65 Abs. 1 VwVG) gutgeheissen. Aufgrund der Aktenlage ist - auch in Berücksichtigung der aufgenommenen Erwerbstätigkeit - von der Bedürftigkeit des Beschwerdeführers im jetzigen Zeitpunkt auszugehen, da mit dem ausgewiesenen monatlichen Nettolohn in der Höhe von Fr. 2'485.65 das monatliche Existenzminimum nicht gedeckt werden kann. Bei dieser Sachlage werden keine Verfahrenskosten erhoben. 9.2 Mit Zwischenverfügung vom 12. November 2018 wurde dem Beschwerdeführer die unentgeltliche Rechtsverbeiständung im Sinne von Art. 110a Abs. 1 Bst. a AsylG zugesprochen und die Rechtsvertreterin als amtliche Rechtsbeiständin beigeordnet. Es wurde keine Kostennote zu den Akten gereicht, indessen lässt sich der notwendige Vertretungsaufwand aufgrund der Aktenlage zuverlässig abschätzen, weshalb auf die Einholung einer solchen verzichtet werden kann (Art. 14 Abs. 2 in fine VGKE). Unter Berücksichtigung der massgebenden Bemessungsfaktoren (Art. 9-13 VGKE) und der Entschädigungspraxis in vergleichbaren Fällen ist zulasten der Gerichtskasse ein amtliches Honorar von insgesamt Fr. 1'200.-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