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D-5117/2025 vom 6. August 2025</w:t>
      </w:r>
    </w:p>
    <w:p>
      <w:r>
        <w:t>Bundesverwaltungsgericht, 2025-08-06, DE</w:t>
      </w:r>
    </w:p>
    <w:p>
      <w:r>
        <w:rPr>
          <w:b/>
        </w:rPr>
        <w:t xml:space="preserve">Quelle: </w:t>
      </w:r>
      <w:r>
        <w:t>https://mcp.opencaselaw.ch/entscheid/bvger_D-5117_2025</w:t>
      </w:r>
    </w:p>
    <w:p>
      <w:r>
        <w:t>FR: TAF D-5117/2025 du 6 août 2025</w:t>
      </w:r>
    </w:p>
    <w:p>
      <w:r>
        <w:t>IT: TAF D-5117/2025 del 6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Zwar wurde Beschwerde nicht in einer Amtssprache des Bundes verfasst (vgl. Art. 70 Abs. 1 der Bundesverfassung der Schweizerischen Eidgenossenschaft vom 18. April 1999 [BV; SR 101] und Art. 33a Abs. 1 VwVG). Angesichts der kurzen gesetzlichen Behandlungsfrist (vgl. Art. 109 Abs. 3 AsylG) kann jedoch aus prozessökonomischen Gründen auf eine Übersetzung derselben in eine Amtssprache verzichtet werden, zumal die Rechtsbegehren und auch die Begründung klar und ohne weiteres verständlich sind. Auf die frist- und insoweit formgerecht eingereichte Beschwerde ist somit - vorbehältlich E. 2 - einzutreten (Art. 105 und 108 Abs. 3 AsylG; Art. 48 Abs. 1 und Art. 52 Abs. 1 VwVG).</w:t>
      </w:r>
    </w:p>
    <w:p>
      <w:r>
        <w:rPr>
          <w:b/>
        </w:rPr>
        <w:t>E. 2</w:t>
      </w:r>
    </w:p>
    <w:p>
      <w:r>
        <w:t>Auf den Eventualantrag auf Wiederherstellung der aufschiebenden Wirkung ist mangels Rechtsschutzinteresses nicht einzutreten, da der Beschwerde von Gesetzes wegen aufschiebende Wirkung zukommt (Art. 55 Abs. 1 VwVG i.V.m. Art. 42 AsylG), und diese von der Vorinstanz nicht entzogen wurde.</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zu behandeln und summarisch zu begründen ist (Art. 111a Abs. 2 AsylG). Auf die Durchführung eines Schriftenwechsels wurde verzichtet (Art. 111a Abs. 1 AsylG).</w:t>
      </w:r>
    </w:p>
    <w:p>
      <w:r>
        <w:rPr>
          <w:b/>
        </w:rPr>
        <w:t>E. 5.1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5.2</w:t>
      </w:r>
    </w:p>
    <w:p>
      <w:r>
        <w:t>Bezüglich der Frage der Wegweisung und des Wegweisungsvollzugs hat die Vorinstanz eine materielle Prüfung vorgenommen, weshalb dem Bundesverwaltungsgericht diesbezüglich volle Kognition zukommt.</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 Diese Bezeichnung gilt nach wie vor auch für Griechenland.</w:t>
      </w:r>
    </w:p>
    <w:p>
      <w:r>
        <w:rPr>
          <w:b/>
        </w:rPr>
        <w:t>E. 6.3</w:t>
      </w:r>
    </w:p>
    <w:p>
      <w:r>
        <w:t>Die Vorinstanz stellte in der angefochtenen Verfügung zutreffend fest, dass es sich bei Griechenland um einen sicheren Drittstaat im Sinne von Art. 6a Abs. 2 Bst. b AsylG handelt. Den vorinstanzlichen Akten ist sodann zu entnehmen, dass dem Beschwerdeführer in Griechenland internationaler Schutz gewährt worden ist und die griechischen Behörden am 14. Juni 2025 seiner Rückübernahme ausdrücklich zugestimmt haben.</w:t>
      </w:r>
    </w:p>
    <w:p>
      <w:r>
        <w:rPr>
          <w:b/>
        </w:rPr>
        <w:t>E. 6.4</w:t>
      </w:r>
    </w:p>
    <w:p>
      <w:r>
        <w:t>Das SEM ist demnach zu Recht in Anwendung von Art. 31a Abs. 1 Bst. a AsylG auf das Asylgesuch nicht eingetreten. An dieser Feststellung vermögen auch die in der Beschwerdeeingabe enthaltenen Wiederholungen der von ihm im persönlichen Gespräch vom 23. Juni 2025 geschilderten Probleme in Griechenland und die Hinweise auf seine Gründe für die Flucht aus Afghanistan sowie auf die Schwierigkeiten, denen seine Frau im Iran ausgesetzt sei, nichts zu ändern.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Seine Wegweisung wurde demnach ebenfalls zu Recht angeordnet (vgl. (Art. 44 AsylG; vgl. BVGE 2013/37 E. 4.4 und 2009/50 E. 9, je m.w.H.).</w:t>
      </w:r>
    </w:p>
    <w:p>
      <w:r>
        <w:rPr>
          <w:b/>
        </w:rPr>
        <w:t>E. 8.1</w:t>
      </w:r>
    </w:p>
    <w:p>
      <w:r>
        <w:t>Im Folgenden ist zu prüfen, ob es Gründe gibt, die dem Vollzug der Wegweisung des Beschwerdeführers nach Griechenland entgegenstehen. Ist der Vollzug der Wegweisung nicht zulässig, nicht zumutbar oder nicht möglich, regelt das SEM das Anwesenheitsverhältnis nach den gesetzlichen Bestimmungen über die vorläufige Aufnahme (im Sinne von Art. 44 [zweiter Satz] AsylG, Art. 83 Abs. 2-4 AIG [SR 142.20]). 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seiner Beschwerde verweist der Beschwerdeführer - wie schon im persönlichen Gespräch vom 23. Juni 2025 und in der Stellungnahme vom 2. Juli 2025 - auf die schwierigen Bedingungen, denen Flüchtlinge in Griechenland ausgesetzt seien. Es gebe dort keine Unterstützung (weder finanzieller Art noch in Bezug auf Sprachkurse oder andere Integrationsmassnahmen) und keine andere Arbeit als drei- bis viermonatige (illegale) Einsätze in der Landwirtschaft, weshalb viele Rückkehrer drogenabhängig würden. Zudem sei ihm verwehrt worden, seine Ehefrau nachzuziehen, obwohl diese sich im Iran in einer schwierigen Situation befinde und sich vor einer Rückschiebung nach Afghanistan fürchten müsse.</w:t>
      </w:r>
    </w:p>
    <w:p>
      <w:r>
        <w:rPr>
          <w:b/>
        </w:rPr>
        <w:t>E. 8.3.1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8.3.2</w:t>
      </w:r>
    </w:p>
    <w:p>
      <w:r>
        <w:t>Der Vollzug der Wegweisung nach Griechenland erweist sich in Beachtung der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etwa das Urteil des BVGer E-4964/2025 vom 10. Juli 2025, E. 8.2, mit Hinweis auf das Referenzurteil des BVGer E-3427/2021, E-3431/2021 vom 28. März 2022, E. 11.2).</w:t>
      </w:r>
    </w:p>
    <w:p>
      <w:r>
        <w:rPr>
          <w:b/>
        </w:rPr>
        <w:t>E. 8.3.3</w:t>
      </w:r>
    </w:p>
    <w:p>
      <w:r>
        <w:t>Aus den Akten ergeben sich keine konkreten Hinweise dafür, dass der Vollzug der Wegweisung den völkerrechtlichen Verpflichtungen der Schweiz entgegenstünde. Der Beschwerdeführer hat sich nach der Anerkennung als Flüchtling lediglich gut drei Monate lang in Griechenland aufgehalten. Zu allfälligen konkreten Bemühungen, sich in Griechenland eine Lebensgrundlage aufzubauen oder Zugang zu den ihm zustehenden Leistungen zu erhalten, hat er sich trotz entsprechender Nachfragen nicht konkret geäussert; vielmehr hat er - auch in der Beschwerdeschrift (vgl. S. 2 f.) - auf seine höhere Ausbildung beziehungsweise darauf, dass er in Afghanistan (...) gewesen sei, verwiesen und geltend gemacht, bei einer saisonalen Anstellung in der Landwirtschaft hätte er nicht ausreichend verdient, zudem hätte er wegen zeitweisen Schmerzen in der (...) gar keine schweren Arbeiten verrichten können (vgl. SEM-Akten [...]).</w:t>
      </w:r>
    </w:p>
    <w:p>
      <w:r>
        <w:rPr>
          <w:b/>
        </w:rPr>
        <w:t>E. 8.3.4</w:t>
      </w:r>
    </w:p>
    <w:p>
      <w:r>
        <w:t>Ferner lassen auch die geltend gemachten gesundheitlichen Probleme ([...]) nicht befürchten, dass der Beschwerdeführer bei einer Überstellung nach Griechenland einer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8.3.5</w:t>
      </w:r>
    </w:p>
    <w:p>
      <w:r>
        <w:t>Der Vollzug der Wegweisung ist demnach als zulässig zu qualifizieren.</w:t>
      </w:r>
    </w:p>
    <w:p>
      <w:r>
        <w:rPr>
          <w:b/>
        </w:rPr>
        <w:t>E. 8.4.1</w:t>
      </w:r>
    </w:p>
    <w:p>
      <w:r>
        <w:t>Beim Vollzug von Wegweisungen in Mitgliedstaaten der EU besteht sodann die Vermutung der Zumutbarkeit (Art. 83 Abs. 5 Satz 2 AIG).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vom Gegenteil ausgegangen werden kann (vgl. zum Ganzen das zitierte Referenzurteil E-3427/2021, E-3431/2021 E. 11.5.1 und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8.4.2</w:t>
      </w:r>
    </w:p>
    <w:p>
      <w:r>
        <w:t>Nach Durchsicht der Akten und unter Berücksichtigung der Beschwerdevorbringen liegen keine Hinweise für die Annahme vor, der Beschwerdeführer wäre nach einer Rückkehr einer existenziellen Notlage ausgesetzt. Aufgrund seines Schutzstatus hat er grundsätzlich Zugang zu Sozialleistungen, zum griechischen Arbeitsmarkt und auch zur Gesundheitsversorgung. Er kann sich als anerkannter Flüchtling auf die Qualifikationsrichtlinie berufen. Es wird ihm möglich sein, sich an die entsprechenden Stellen zu wenden und im Bedarfsfall seine Rechte einzufordern sowie nötigenfalls die unentgeltliche Hilfe von Nichtregierungsorganisationen zu beanspruchen, zumal er - wie er mehrmals (unter anderem auch in der Beschwerde [vgl. S. 4 f.]) bemerkt hatte - über eine gute Ausbildung verfügt. In der angefochtenen Verfügung (vgl. S. 8 oben) wurde zu Recht darauf hingewiesen, dass der Beschwerdeführer Griechenland nur dreieinhalb Monate nach der Gewährung des Schutzstatus verlassen habe und somit dann für die griechischen Behörden gar nicht mehr erreichbar gewesen sei. Er könne deshalb den griechischen Behörden auch nicht pauschal unterstellen, diese hätten ihm als Schutzberechtigten allfällig zustehende Leistungen nicht gewährt. Im Übrigen hat sich der Beschwerdeführer - wie bereits anlässlich der Anhörung sowie in der Stellungnahme zum Entscheidentwurf - auch in der Beschwerdeschrift vornehmlich zur allgemeinen Situation von Schutzsuchenden in Griechenland geäussert, für sich jedoch keine konkreten Bemühungen zum Erhalt von Unterstützungsleistungen dargetan.</w:t>
      </w:r>
    </w:p>
    <w:p>
      <w:r>
        <w:rPr>
          <w:b/>
        </w:rPr>
        <w:t>E. 8.4.3</w:t>
      </w:r>
    </w:p>
    <w:p>
      <w:r>
        <w:t>Sodann steht auch der Gesundheitszustand des Beschwerdeführers einer Überstellung nach Griechenland nicht entgegen. In der angefochtenen Verfügung (vgl. S. 8 f.) wurden die geltend gemachten medizinischen Probleme ([...]) nach Rückfrage bei Medic-Help im BAZ C._______ eingehend dargelegt. Zur Vermeidung von Wiederholungen kann darauf verwiesen werden, zumal in der Beschwerdeschrift keine (weiteren) konkreten gesundheitlichen Einschränkungen vorgebracht werden.</w:t>
      </w:r>
    </w:p>
    <w:p>
      <w:r>
        <w:rPr>
          <w:b/>
        </w:rPr>
        <w:t>E. 8.4.4</w:t>
      </w:r>
    </w:p>
    <w:p>
      <w:r>
        <w:t>Der Beschwerdeführer vermag demnach die Vermutung, der Vollzug der Wegweisung nach Griechenland sei auch in seinem Fall zumutbar, nicht umzustossen.</w:t>
      </w:r>
    </w:p>
    <w:p>
      <w:r>
        <w:rPr>
          <w:b/>
        </w:rPr>
        <w:t>E. 8.5</w:t>
      </w:r>
    </w:p>
    <w:p>
      <w:r>
        <w:t>Es ist auch ohne Weiteres von der Möglichkeit des Wegweisungsvollzugs auszugehen (Art. 83 Abs. 2 AIG), da die griechischen Behörden einer Rückübernahme des Beschwerdeführers ausdrücklich zugestimmt haben und er über eine bis zum 12. Februar 2028 gültige Aufenthaltsbewilligung verfügt.</w:t>
      </w:r>
    </w:p>
    <w:p>
      <w:r>
        <w:rPr>
          <w:b/>
        </w:rPr>
        <w:t>E. 8.6</w:t>
      </w:r>
    </w:p>
    <w:p>
      <w:r>
        <w:t>Schliesslich ist in Bezug auf den vom Beschwerdeführer geäusserten Wunsch, gemeinsam mit seiner Ehefrau unter besseren und sicheren Konditionen in der Schweiz leben zu können, festzustellen, dass es nicht Sache der betroffenen Person ist, nach Gewährung eines Schutzstatus den zuständigen Staat selber zu wählen.</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 soweit darauf einzutreten ist.</w:t>
      </w:r>
    </w:p>
    <w:p>
      <w:r>
        <w:rPr>
          <w:b/>
        </w:rPr>
        <w:t>E. 10.1</w:t>
      </w:r>
    </w:p>
    <w:p>
      <w:r>
        <w:t>Mit dem vorliegenden Urteil ist das Gesuch um Verzicht auf die Erhebung eines Kostenvorschusses gegenstandslos geworden.</w:t>
      </w:r>
    </w:p>
    <w:p>
      <w:r>
        <w:rPr>
          <w:b/>
        </w:rPr>
        <w:t>E. 10.2</w:t>
      </w:r>
    </w:p>
    <w:p>
      <w:r>
        <w:t>Die mit der Beschwerdeschrift gestellten Gesuche um Gewährung der unentgeltlichen Prozessführung und um amtliche Rechtsverbeiständung sind abzuweisen, da sich die Begehren entsprechend den vorstehenden Erwägungen - und ungeachtet der nicht nachgewiesenen Bedürftigkeit -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