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D-5117/2018 vom 12. Juni 2020</w:t>
      </w:r>
    </w:p>
    <w:p>
      <w:r>
        <w:t>Bundesverwaltungsgericht, 2020-06-12, IT</w:t>
      </w:r>
    </w:p>
    <w:p>
      <w:r>
        <w:rPr>
          <w:b/>
        </w:rPr>
        <w:t xml:space="preserve">Quelle: </w:t>
      </w:r>
      <w:r>
        <w:t>https://mcp.opencaselaw.ch/entscheid/bvger_D-5117_2018</w:t>
      </w:r>
    </w:p>
    <w:p>
      <w:r>
        <w:t>FR: TAF D-5117/2018 du 12 juin 2020</w:t>
      </w:r>
    </w:p>
    <w:p>
      <w:r>
        <w:t>IT: TAF D-5117/2018 del 12 giugno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toccate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il ricorso è stato inoltrato in lingua tedesca. La presente sentenza può pertanto essere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Nelle procedure di natura amministrativa si applica il principio inquisitorio. Ciò significa che l'autorità competente deve procedere d'ufficio all'accertamento esatto e completo dei fatti giuridicamente rilevanti (art. 6 LAsi in relazione con l'art. 12 PA). In concreto, l'autorità deve occuparsi del corretto e completo accertamento della fattispecie, procurarsi la documentazione necessaria alla trattazione del caso, accertare le circostanze giuridicamente rilevanti ed amministrare in tal senso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in tal senso, la decisione va di principio annullata ed il caso retrocesso all'autorità inferiore, di modo che questa possa procedere ad un nuovo e completo accertamento dei fatti (cfr. Moser/Beusch/Kneubühler, op. cit., n. 2.191, Kölz/Häner/Bertschi, op. cit., n. 1155, sentenze del Tribunale D-2954/2019 del 18 luglio 2019 consid. 3, D-1443/2016 del 22 febbraio 2017 consid. 4.2).</w:t>
      </w:r>
    </w:p>
    <w:p>
      <w:r>
        <w:rPr>
          <w:b/>
        </w:rPr>
        <w:t>E. 5</w:t>
      </w:r>
    </w:p>
    <w:p>
      <w:r>
        <w:t>Ai sensi dell'art. 111a cpv. 1 LAsi si rinuncia allo scambio degli scritti.</w:t>
      </w:r>
    </w:p>
    <w:p>
      <w:r>
        <w:rPr>
          <w:b/>
        </w:rPr>
        <w:t>E. 6.1</w:t>
      </w:r>
    </w:p>
    <w:p>
      <w:r>
        <w:t>Nella decisione impugnata, la SEM ha considerato irrilevante l'integralità delle allegazioni a fondamento della domanda d'asilo dell'interessato. A mente dell'autorità di prime cure, vi sarebbe anzitutto da rilevare che mancherebbe un nesso causale tra i problemi riscontrati durante gli anni universitari e l'espatrio. Il timore di persecuzioni legato al processo penale in corso, inoltre, sarebbe ipotetico, lontano e poco probabile. Per quanto riguarda gli asseriti ostacoli nello studio e nel lavoro, non ne sarebbero derivati pregiudizi. Le tre perquisizioni di casa sua, due delle quali seguite da un accompagnamento in polizia, e i due fermi per strada subiti dal ricorrente non raggiungerebbero un'intensità tale da rendere impossibile o inesigibile una sua permanenza nel paese d'origine. Quanto alla paura di essere chiamato a prestare servizio militare, la SEM ha ritenuto che si tratterebbe di un obbligo cui sarebbe sottoposta gran parte della popolazione turca. Non di meno, anche la distruzione della sua casa risulterebbe a sua volta irrilevante, posto che non si tratterebbe di una situazione forzata ai sensi dei disposti applicabili.</w:t>
      </w:r>
    </w:p>
    <w:p>
      <w:r>
        <w:rPr>
          <w:b/>
        </w:rPr>
        <w:t>E. 6.2</w:t>
      </w:r>
    </w:p>
    <w:p>
      <w:r>
        <w:t>Nel ricorso, il ricorrente aggiunge ai motivi d'asilo già addotti di essere stato arrestato in occasione di un Newroz durante la scuola secondaria e torturato. Dopo la morte, il 12 maggio 2010, di un compagno di studi a seguito di attacchi razzisti, avrebbe inoltre costituito una società in sua memoria. Vi sarebbe stato attivo tre anni e, a causa di quest'attività, sarebbe stato denunciato e arrestato. Avrebbe, infine, lasciato il Paese illegalmente.</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di origine o di 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8.1</w:t>
      </w:r>
    </w:p>
    <w:p>
      <w:r>
        <w:t>Nella decisione impugnata la SEM non ha esaminato la verosimiglianza delle allegazioni del ricorrente, ritenendole non rilevanti. È quindi opportuno esaminare se l'autorità inferiore abbia valutato correttamente i motivi d'asilo addotti. In particolare, va determinato se il ricorrente non abbia effettivamente alcun timore di subire persecuzioni future.</w:t>
      </w:r>
    </w:p>
    <w:p>
      <w:r>
        <w:rPr>
          <w:b/>
        </w:rPr>
        <w:t>E. 8.2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8.3</w:t>
      </w:r>
    </w:p>
    <w:p>
      <w:r>
        <w:t>Per quanto riguarda il processo penale cui il ricorrente sarebbe sottoposto per aver sostenuto un gruppo terroristico, il Tribunale rileva che, conformemente a dottrina e giurisprudenza, la fuga a seguito di un procedimento penale nello stato d'origine non costituisce, di principio, un motivo rilevante in materia d'asilo. Tuttavia, eccezionalmente l'esecuzione di una procedura penale, rispettivamente la condanna per un'infrazione di diritto comune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DTAF 2014/28 consid. 8.3.1 e 2013/25 consid. 5.1). Questo "politmalus" è in particolare dato in tre casi: in primo luogo qualora una pena sproporzionatamente severa sia pronunciata (cosiddetto "malus" in senso assoluto) o qualora, rispetto ad altri autori, la pena appaia sproporzionatamente severa (cosiddetto "malus" in senso relativo); in secondo luogo qualora una procedura penale chiaramente non rispetti i principi dello Stato di diritto; in terzo luogo qualora il richiedente l'asilo con il tipo di pena o con l'espiazione della stessa rischi la violazione dei fondamentali diritti dell'uomo, segnatamente di essere torturato o essere trattato in maniera disumana o degradante (cfr. DTAF 2014/28 consid. 8.3.1 e 2013/25 consid. 5.1 e relativo riferimento). Tuttavia, come già rilevato in precedenza,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DTAF 2014/28 consid. 8.3.1). In altre parole, un'inchiesta penale è pertinente in materia d'asilo soltanto se risponde ad un intento persecutorio ai sensi dell'art. 3 LAsi (cfr. Giurisprudenza ed informazioni della Commissione svizzera di ricorso in materia d'asilo [GICRA] 1996 n. 34 consid. 3 e 4).</w:t>
      </w:r>
    </w:p>
    <w:p>
      <w:r>
        <w:rPr>
          <w:b/>
        </w:rPr>
        <w:t>E. 8.4</w:t>
      </w:r>
    </w:p>
    <w:p>
      <w:r>
        <w:t>Con le elezioni parlamentari di giugno e di novembre del 2015 e con la contemporanea ripresa del conflitto curdo si è, però, verificato un sensibile deterioramento della situazione sul piano politico e del rispetto dei diritti umani in Turchia. Dopo il fallito colpo di stato militare contro il governo del 15/16 luglio 2016 e la susseguente proclamazione dello stato di emergenza (che è stato revocato nel luglio del 2018), si è inoltre assistito a un aumento delle incarcerazioni e delle epurazioni politiche. Da allora le autorità turche procedono con estremo rigore contro critici e oppositori del regime, veri o presunti che siano. False accuse di terrorismo così come incarcerazioni spropositatamente lunghe e arbitrarie sono all'ordine del giorno. Durante la detenzione, inoltre, vi è il notevole rischio di essere sottoposto a sevizie. Anche la garanzia d'indipendenza dei magistrati è intaccata in modo importante, cosa che rende praticamente impossibile che un processo sia rispettoso delle garanzie procedurali e privo di condizionamenti esterni. In Turchia, tanto i valori democratici quanto il principio dello stato di diritto sono sempre più messi in dubbio. Perciò nella sua prassi attuale il Tribunale prevede che, nel singolo caso, persone che in Turchia vengono accusate di sostegno a organizzazioni considerate come terroristiche abbiano un fondato timore di persecuzioni (cfr. sentenza del Tribunale E-1264/2020 del 6 aprile 2020 consid. 5.2 e ulteriori riferimenti).</w:t>
      </w:r>
    </w:p>
    <w:p>
      <w:r>
        <w:rPr>
          <w:b/>
        </w:rPr>
        <w:t>E. 8.5</w:t>
      </w:r>
    </w:p>
    <w:p>
      <w:r>
        <w:t>Nella fattispecie, risulta inoltre dalle allegazioni dell'insorgente a supporto della sua domanda d'asilo che sarebbe già stato condannato una volta con sentenza cresciuta in giudicato a una pena sospesa condizionalmente per un periodo di prova di cinque anni per sostegno ad un gruppo terroristico. Va quindi pure tenuto conto del fatto che, se è stato arrestato per sostegno ad un gruppo terroristico, l'insorgente è anche stato molto probabilmente schedato politicamente. L'esistenza di una tale schedatura politica, in particolare in presenza di ulteriori indizi - come nel caso in disamina - permette di ritenere un fondato timore di persecuzioni future rilevanti in materia d'asilo (cfr. DTAF 2010/9 consid. 5 e GICRA 2005 n. 11 consid. 5). La schedatura politica, inoltre, permane anche qualora il procedimento penale sia stato abbandonato oppure sia terminato con un'assoluzione (cfr. sentenza del Tribunale D-3520/2015 del 1o settembre 2017 consid. 7.3). In caso di eventuale ritorno in Patria, si può partire dal presupposto che al controllo alla frontiera la schedatura politica sarebbe scoperta, ciò che costituirebbe un rischio di persecuzione statale, per la sua intensità potenzialmente rilevante in materia d'asilo (cfr. DTAF 2010/9 consid. 5 e GICRA 2005 n. 11 consid. 5).</w:t>
      </w:r>
    </w:p>
    <w:p>
      <w:r>
        <w:rPr>
          <w:b/>
        </w:rPr>
        <w:t>E. 8.6</w:t>
      </w:r>
    </w:p>
    <w:p>
      <w:r>
        <w:t>Con scritti del 15 aprile e del 16 ottobre 2019, il ricorrente ha infine comunicato che la polizia lo avrebbe ricercato al domicilio. Fatto, questo, che se comprovato dimostrerebbe che l'interesse delle autorità turche nei suoi confronti è sempre attuale.</w:t>
      </w:r>
    </w:p>
    <w:p>
      <w:r>
        <w:rPr>
          <w:b/>
        </w:rPr>
        <w:t>E. 8.7</w:t>
      </w:r>
    </w:p>
    <w:p>
      <w:r>
        <w:t>In conclusione, la SEM avrebbe dovuto motivare compiutamente perché, nonostante quanto precede ed in particolare la passata condanna per sostegno ad un gruppo terroristico, l'aggravamento della situazione politica in Turchia, la grande probabilità di una schedatura politica, il processo penale attualmente in corso sempre per sostegno ad un gruppo terroristico e l'interesse della polizia, il ricorrente in caso di ritorno non rischia alcuna persecuzione rilevante in materia d'asilo. Vista la situazione attuale in Turchia e i fattori di rischio addotti, il Tribunale non può condividere la valutazione effettuata dall'autorità inferiore nella decisione impugnata e ritiene che potenzialmente vi sarebbero sufficienti indizi per ammettere che il comportamento del ricorrente verrebbe considerato dalle autorità turche quale atto di ostilità nei loro confronti e che egli rischierebbe di venir punito per mezzo di una punizione sproporzionata avente carattere politico. In altri termini, dando credito alla versione del ricorrente, questi avrebbe dei motivi oggettivamente riconoscibili da terzi di temere di essere esposto, in tutta verosimiglianza e in un futuro prossimo, ad una persecuzione rilevante in materia d'asilo (cfr. sentenza del Tribunale D-2436/2015 dell'8 ottobre 2019 consid. 7.1). La SEM però non si è espressa sulla verosimiglianza delle allegazioni del ricorrente e, in particolare, del fatto che egli sarebbe stato condannato penalmente dalle autorità turche per sostegno ad un gruppo terroristico e che sarebbe ancora aperto un processo penale nei suoi confronti per lo stesso motivo. Sulla base dell'accertamento dei fatti operato dall'autorità inferiore e senza ulteriori approfondimenti, il Tribunale non è ora in grado di dirimere in maniera definitiva la questione della rilevanza delle allegazioni del ricorrente.</w:t>
      </w:r>
    </w:p>
    <w:p>
      <w:r>
        <w:rPr>
          <w:b/>
        </w:rPr>
        <w:t>E. 9</w:t>
      </w:r>
    </w:p>
    <w:p>
      <w:r>
        <w:t>Ne discende che l'autorità inferiore, avendo omesso la verifica della verosimiglianza delle allegazioni del ricorrente e, in particolare, del fatto che egli sarebbe stato condannato penalmente dalle autorità turche per sostegno ad un gruppo terroristico e che sarebbe ancora aperto un processo penale nei suoi confronti per lo stesso motivo, non ha accertato in maniera completa i fatti giuridicamente rilevanti e, con ciò, ha violato il principio inquisitorio (cfr. supra consid. 4).</w:t>
      </w:r>
    </w:p>
    <w:p>
      <w:r>
        <w:rPr>
          <w:b/>
        </w:rPr>
        <w:t>E. 10</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Kölz/Häner/Bertschi, Verwaltungsverfahren und Verwaltungsrechtspflege des Bundes, 3a ed. 2013, n. 1155, pag. 403 seg.). Nella fattispecie, poiché i necessari accertamenti omessi sono relativa-mente dispendiosi e complessi e onde evitare di privare il ricorrente di un'istanza di ricorso, si giustifica il rinvio della causa all'autorità di prima istanza. Essa è segnatamente invitata a chiarire se i documenti prodotti dal ricorrente siano effettivamente autentici e, più generalmente, se le sue al-legazioni siano verosimili. Inoltre, per decidere della rilevanza delle stesse, terrà in considerazione le riflessioni sviluppate nei considerandi precedenti.</w:t>
      </w:r>
    </w:p>
    <w:p>
      <w:r>
        <w:rPr>
          <w:b/>
        </w:rPr>
        <w:t>E. 11</w:t>
      </w:r>
    </w:p>
    <w:p>
      <w:r>
        <w:t>In virtù di quanto sopra esposto, il ricorso è accolto, la decisione della SEM del 10 agosto 2018 è annullata e gli atti di causa sono ritrasmessi all'autorità intimata (art. 61 cpv. 1 PA) per il completamento dell'istruttoria e la pronuncia di una nuova decisione ai sensi dei considerandi.</w:t>
      </w:r>
    </w:p>
    <w:p>
      <w:r>
        <w:rPr>
          <w:b/>
        </w:rPr>
        <w:t>E. 12</w:t>
      </w:r>
    </w:p>
    <w:p>
      <w:r>
        <w:t>La conclusione volta a vietare all'autorità competente di contattare le autorità d'origine o di provenienza e di trasmettere loro dei dati o, in caso di trasmissione già avvenuta, a informare il ricorrente, è inammissibile, esulando dalle competenze del Tribunale.</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non si prelevano spese processuali (art. 63 cpv. 1 e 2 PA).</w:t>
      </w:r>
    </w:p>
    <w:p>
      <w:r>
        <w:rPr>
          <w:b/>
        </w:rPr>
        <w:t>E. 15</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250.- (disborsi e indennità supplementare in rapporto all'IVA compresi; artt. 8-13 TS-TAF).</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