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D-5115/2024 vom 23. August 2024</w:t>
      </w:r>
    </w:p>
    <w:p>
      <w:r>
        <w:t>Bundesverwaltungsgericht, 2024-08-23, DE</w:t>
      </w:r>
    </w:p>
    <w:p>
      <w:r>
        <w:rPr>
          <w:b/>
        </w:rPr>
        <w:t xml:space="preserve">Quelle: </w:t>
      </w:r>
      <w:r>
        <w:t>https://mcp.opencaselaw.ch/entscheid/bvger_D-5115_2024</w:t>
      </w:r>
    </w:p>
    <w:p>
      <w:r>
        <w:t>FR: TAF D-5115/2024 du 23 août 2024</w:t>
      </w:r>
    </w:p>
    <w:p>
      <w:r>
        <w:t>IT: TAF D-5115/2024 del 23 agosto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Asylgesetz (AsylG, SR 142.31) durch das SEM erlassen worden sind, entscheidet das Bundesverwal- tungsgericht grundsätzlich (mit Ausnahme von Verfahren betreffend Perso- nen, gegen die ein Auslieferungsersuchen des Staates vorliegt, vor wel- chem sie Schutz suchen) endgültig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Mit der Beschwerdeschrift wird nebst der Aufhebung der angefochte- nen Verfügung beantragt, das Asylgesuch des Beschwerdeführers sei in der Schweiz zu prüfen. Tatsächlich ist die Vorinstanz auf das Asylgesuch des Beschwerdeführers eingetreten und hat es materiell geprüft. Aus der Begründung der Beschwerde geht jedoch hervor, dass sinngemäss der Asylentscheid des SEM als solcher angefochten wird.</w:t>
      </w:r>
    </w:p>
    <w:p>
      <w:r>
        <w:rPr>
          <w:b/>
        </w:rPr>
        <w:t>E. 2</w:t>
      </w:r>
    </w:p>
    <w:p>
      <w:r>
        <w:t>Der Beschwerdeführer ist legitimiert; auf seine frist- und formgerecht ein- gereichte Beschwerde ist einzutreten (Art. 105 AsylG, Art. 108 Abs. 1 AsylG; Art. 37 VGG i.V.m. Art. 48 Abs. 1 und Art. 52 Abs. 1 VwVG).</w:t>
      </w:r>
    </w:p>
    <w:p>
      <w:r>
        <w:rPr>
          <w:b/>
        </w:rPr>
        <w:t>E. 3.1</w:t>
      </w:r>
    </w:p>
    <w:p>
      <w:r>
        <w:t>Über offensichtlich unbegründete Beschwerden wird in einzelrichterli- cher Zuständigkeit mit Zustimmung eines zweiten Richters oder einer zwei- ten Richterin entschieden (Art. 111 Bst. e AsylG). Vorliegend handelt es sich, wie nachfolgend aufgezeigt wird, um eine solche, weshalb der Be- schwerdeentscheid nur summarisch zu begründen ist (Art. 111a Abs. 2 AsylG).</w:t>
      </w:r>
    </w:p>
    <w:p>
      <w:r>
        <w:rPr>
          <w:b/>
        </w:rPr>
        <w:t>E. 3.2</w:t>
      </w:r>
    </w:p>
    <w:p>
      <w:r>
        <w:t>Gestützt auf Art. 111a Abs. 1 AsylG wird auf einen Schriftenwechsel verzichtet.</w:t>
      </w:r>
    </w:p>
    <w:p>
      <w:r>
        <w:t>D-5115/2024 Seite 4</w:t>
      </w:r>
    </w:p>
    <w:p>
      <w:r>
        <w:rPr>
          <w:b/>
        </w:rPr>
        <w:t>E. 3.3</w:t>
      </w:r>
    </w:p>
    <w:p>
      <w:r>
        <w:t>Das mit der Beschwerdeschrift gestellte Gesuch um Erteilung der auf- schiebenden Wirkung ist angesichts von Art. 42 AsylG gegenstandslos.</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5.1</w:t>
      </w:r>
    </w:p>
    <w:p>
      <w:r>
        <w:t>Das SEM begründete die Ablehnung des Asylgesuchs in der angefoch- tenen Verfügung im Wesentlichen damit, die betreffenden Vorbringen des Beschwerdeführers seien entweder asylrechtlich nicht relevant oder nicht glaubhaft. Diese Beurteilung ist als offensichtlich zutreffend zu erachten.</w:t>
      </w:r>
    </w:p>
    <w:p>
      <w:r>
        <w:rPr>
          <w:b/>
        </w:rPr>
        <w:t>E. 5.2</w:t>
      </w:r>
    </w:p>
    <w:p>
      <w:r>
        <w:t>Der Beschwerdeführer brachte im Rahmen seiner Anhörung zur Be- gründung des Asylgesuchs zum einen vor, im Jahr 1994, während der "schwarzen Jahre" des Terrorismus in Algerien (implizit: während des alge- rischen Bürgerkriegs von 1991 bis 2002) habe sein Grossvater jemanden erschossen. Infolgedessen sei eine Familienfehde entbrannt, wobei im gleichen Zeitraum unter anderem sein Bruder angeschossen worden sei. Gemäss seinen Aussagen an einem Punkt der Anhörung (entsprechendes Protokoll, F45) habe er selber deswegen jedoch keine Probleme und mit den verstorbenen oder verletzten Personen auch nichts zu tun gehabt. Ge- mäss seinen Aussagen an einem anderen Punkt der Anhörung (ebd., F55) sollen die gleichen Leute, die auf seinen Bruder geschossen hätten, an- lässlich einer Hochzeit aber versucht haben, ihn zu entführen und umzu- bringen.</w:t>
      </w:r>
    </w:p>
    <w:p>
      <w:r>
        <w:t>D-5115/2024 Seite 5 Zum anderen machte der Beschwerdeführer geltend, er habe in Algerien Probleme mit den dortigen Behörden gehabt, weil er in einem Beitrag auf dem digitalen sozialen Netzwerk "Tiktok" die Situation in Algerien kritisiert und das Land mit anderen Staaten verglichen habe. Der Post mit dieser Kritik sei jedesmal – und zwar aus Frankreich – gelöscht worden, weshalb er ihn insgesamt fünfmal wiederholt habe. Ausserdem sei er von 2019 bis 2020 im Rahmen der politischen Bewegung "Hirak" (Anmerkung: Protest- bewegung gegen die erneute Präsidentschaftskandidatur des ehemaligen algerischen Staatspräsidenten Abdelaziz Bouteflika) sowie des "Mouve- ment pour l'autodétermination de la Kabylie" (MAK) aktiv gewesen, indem er mit der Jugend über die politischen Verhältnisse gesprochen habe. Ge- mäss seinen Aussagen an einem Punkt der Anhörung (ebd., F56–60) sei er wegen seiner Posts auf "Tiktok" im Jahr 2022, fünf Monate vor seiner Ausreise, einmal auf einen Polizeiposten mitgenommen worden. Dabei habe man ihm gesagt, er solle das lassen, denn andere Länder würden Algerien auslachen. Auch habe man ihn gefragt, ob er die Unterstützung einer fremden Macht beziehungsweise eines fremden Staats habe, und ihm mit Gefängnis gedroht, ihn aber nach vierundzwanzig Stunden wieder freigelassen. Gemäss seinen Aussagen an einem anderen Punkt der An- hörung (ebd., F73) will er bei seiner Festhaltung auf dem Polizeiposten ge- schlagen und darüber ausgefragt worden sein, wo sich das "zweite Büro" des MAK – neben jenem in der Hauptstadt – befinde und wer das Geld kassiere. Er habe geantwortet, niemand gebe ihm Geld und er stehe auf der Seite des Volkes und der Wahrheit. Später hätten sie (implizit: die Po- lizeibeamten) ihn bei der Bewegung "Hirak" gesehen. Des Weiteren be- hauptete er (ebd., F72 und F74), zu einem späteren Zeitpunkt sei er aus- serem durch die Armee angerufen und zu einer Kaserne gebracht worden. Es sei von ihm verlangt worden, dass er seine Aussagen ändere, und unter der Voraussetzung, dass er keine Kritik mehr äussere, sei ihm eine Woh- nung versprochen worden.</w:t>
      </w:r>
    </w:p>
    <w:p>
      <w:r>
        <w:rPr>
          <w:b/>
        </w:rPr>
        <w:t>E. 5.3</w:t>
      </w:r>
    </w:p>
    <w:p>
      <w:r>
        <w:t>Diese Vorbringen sind offensichtlich nicht geeignet, eine asylrechtlich relevante Gefährdung des Beschwerdeführers im Heimatstaat glaubhaft zu machen. Wie das SEM in der angefochtenen Verfügung zutreffenderweise ausgeführt hat, ist hinsichtlich der Bedrohung durch Privatpersonen auf- grund einer Familienfehde jedenfalls zum heutigen Zeitpunkt vom grund- sätzlichen Schutzwillen und von der Schutzfähigkeit der algerischen Be- hörden auszugehen. Ergänzend ist festzuhalten, dass sich die betreffen- den Vorfälle im Jahr 1994 und im unmittelbar darauffolgenden Zeitraum ereignet haben sollen, womit auch insofern zum heutigen Zeitpunkt von keiner asylrechtlichen Relevanz dieser Vorbringen auszugehen ist.</w:t>
      </w:r>
    </w:p>
    <w:p>
      <w:r>
        <w:t>D-5115/2024 Seite 6 Hinsichtlich der behaupteten Probleme wegen eines angeblichen Engage- ments zugunsten der politischen Bewegungen "Hirak" und MAK in den Jah- ren 2019 bis 2020 sowie eines angeblichen, mehrfach wiederholten Posts auf "Tiktok" ist der Beurteilung in der angefochtenen Verfügung zuzustim- men, dass die entsprechenden Aussagen des Beschwerdeführers anläss- lich seiner Anhörung von Widersprüchen und weiteren Unstimmigkeiten durchsetzt sind. So ist festzustellen, dass die Angaben zur Festhaltung auf einem Polizeiposten sowohl in zeitlicher Hinsicht als auch in Bezug auf die angeblich dem Beschwerdeführer gemachten Vorwürfe offensichtlich wi- dersprüchlich sind. Es erübrigt sich, auf weitere Unstimmigkeiten in den Aussagen des Beschwerdeführers einzugehen. Schliesslich ist auch schlicht nicht nachvollziehbar, weshalb die algerischen Behörden ange- sichts der behaupteten, äusserst niederschwelligen politischen Aktivitäten – ungeachtet ihrer Glaubhaftigkeit – überhaupt ein asylrechtlich relevantes und bis heute anhaltendes Verfolgungsinteresse am Beschwerdeführer ha- ben sollten.</w:t>
      </w:r>
    </w:p>
    <w:p>
      <w:r>
        <w:rPr>
          <w:b/>
        </w:rPr>
        <w:t>E. 5.4</w:t>
      </w:r>
    </w:p>
    <w:p>
      <w:r>
        <w:t>Die Beschwerdeschrift beschränkt sich im Wesentlichen auf eine Wie- derholung einzelner Aspekte der im vorinstanzlichen Verfahren gemachten Asylvorbringen. Den entsprechenden Ausführungen ist nichts zu entneh- men, was die zu treffenden Einschätzungen in Bezug auf die asylrechtliche Relevanz und die Glaubhaftigkeit der Vorbringen beeinflussen könnte.</w:t>
      </w:r>
    </w:p>
    <w:p>
      <w:r>
        <w:rPr>
          <w:b/>
        </w:rPr>
        <w:t>E. 5.5</w:t>
      </w:r>
    </w:p>
    <w:p>
      <w:r>
        <w:t>Somit ergibt sich, dass das SEM zutreffenderweise zur Einschätzung gelangt ist, der Beschwerdeführer habe keine asylrechtlich relevante Ge- fährdung glaubhaft gemacht. Die Vorinstanz hat folglich das Asylgesuch zu Recht abgelehnt.</w:t>
      </w:r>
    </w:p>
    <w:p>
      <w:r>
        <w:rPr>
          <w:b/>
        </w:rPr>
        <w:t>E. 6</w:t>
      </w:r>
    </w:p>
    <w:p>
      <w:r>
        <w:t>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w:t>
      </w:r>
    </w:p>
    <w:p>
      <w:r>
        <w:t>D-5115/2024 Seite 7 den gesetzlichen Bestimmungen über die vorläufige Aufnahme von Aus- länderinnen und Ausländern (Art. 44 AsylG; Art. 83 Abs. 1 AIG).</w:t>
      </w:r>
    </w:p>
    <w:p>
      <w:r>
        <w:rPr>
          <w:b/>
        </w:rPr>
        <w:t>E. 7.2</w:t>
      </w:r>
    </w:p>
    <w:p>
      <w:r>
        <w:t>In der Beschwerdeschrift werden in Bezug auf die Frage der Durchführ- barkeit des Vollzugs der Wegweisung keinerlei konkrete Vorbringen ge- macht. Im Sinne einer Klarstellung ist gleichwohl Folgendes festzuhalten.</w:t>
      </w:r>
    </w:p>
    <w:p>
      <w:r>
        <w:rPr>
          <w:b/>
        </w:rPr>
        <w:t>E. 7.3.1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7.3.2</w:t>
      </w:r>
    </w:p>
    <w:p>
      <w:r>
        <w:t>Der Vollzug der Wegweisung durch Rückschaffung nach Algerien ist unter dem Aspekt von Art. 5 AsylG rechtmässig, weil der Beschwerdefüh- rer – wie zuvor dargelegt – dort keinen Nachteilen im Sinne von Art. 3 AsylG ausgesetzt wäre. Aus den Vorbringen des Beschwerdeführers erge- ben sich ausserdem auch keine konkreten und gewichtigen Anhaltspunkte für die Annahme, dass er im Falle einer Ausschaffung nach Algerien mit beachtlicher Wahrscheinlichkeit einer nach Art. 3 EMRK verbotenen Strafe oder Behandlung ausgesetzt wäre (vgl. aus der Praxis des Europäischen Gerichtshofs für Menschenrechte etwa die Urteile i.S. Bensaid, Rep. 2001- I, S. 303, sowie i.S. Saadi vom 28. Februar 2008 [Grosse Kammer], Be- schwerde Nr. 37201/06, Ziff. 124 ff., jeweils m.w.N.). Auch die allgemeine Menschenrechtssituation in Algerien bietet zum heutigen Zeitpunkt keinen konkreten Anlass zur Annahme, dem Beschwerdeführer drohe eine ent- sprechende Gefährdung. Der Vollzug der Wegweisung ist somit sowohl im Sinne der asylgesetzlichen als auch der völkerrechtlichen Bestimmungen zulässig.</w:t>
      </w:r>
    </w:p>
    <w:p>
      <w:r>
        <w:t>D-5115/2024 Seite 8</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Die allgemeine Lage in Algerien ist weder von Bürgerkrieg noch von allgemeiner Gewalt gekennzeichnet, so dass der Vollzug der Wegweisung dorthin unter diesem Aspekt grundsätzlich zumutbar erscheint. Es beste- hen auch sonst keine Anhaltspunkte, die darauf schliessen liessen, der Be- schwerdeführer sei bei einer Rückkehr nach Algerien einer konkreten Ge- fährdung im Sinne von Art. 83 Abs. 4 AIG ausgesetzt.</w:t>
      </w:r>
    </w:p>
    <w:p>
      <w:r>
        <w:rPr>
          <w:b/>
        </w:rPr>
        <w:t>E. 7.5</w:t>
      </w:r>
    </w:p>
    <w:p>
      <w:r>
        <w:t>Des Weiteren ist festzustellen, dass der Vollzug der Wegweisung mangels aktenkundiger objektiver Hindernisse auch möglich im Sinne von Art. 83 Abs. 2 AIG ist. Insbesondere obliegt es dem Beschwerdeführer, bei der Beschaffung gültiger Reisepapiere mitzuwirken (vgl. Art. 8 Abs. 4 AsylG; dazu BVGE 2008/34 E. 12).</w:t>
      </w:r>
    </w:p>
    <w:p>
      <w:r>
        <w:rPr>
          <w:b/>
        </w:rPr>
        <w:t>E. 7.6</w:t>
      </w:r>
    </w:p>
    <w:p>
      <w:r>
        <w:t>Der durch die Vorinstanz verfügte Vollzug der Wegweisung steht somit in Übereinstimmung mit den zu beachtenden Bestimmungen und ist zu be- stätigen. Nach dem Gesagten fällt eine Anordnung der vorläufigen Auf- nahme ausser Betracht (Art. 83 Abs. 1–4 AIG).</w:t>
      </w:r>
    </w:p>
    <w:p>
      <w:r>
        <w:rPr>
          <w:b/>
        </w:rPr>
        <w:t>E. 8</w:t>
      </w:r>
    </w:p>
    <w:p>
      <w:r>
        <w:t>Aus den angestellten Erwägungen ergibt sich, dass die angefochtene Ver- fügung Bundesrecht nicht verletzt, den rechtserheblichen Sachverhalt rich- tig sowie vollständig feststellt und – soweit diesbezüglich überprüfbar – an- gemessen ist (Art. 106 AsylG; Art. 49 VwVG). Die Beschwerde ist folglich abzuweisen.</w:t>
      </w:r>
    </w:p>
    <w:p>
      <w:r>
        <w:rPr>
          <w:b/>
        </w:rPr>
        <w:t>E. 9.1</w:t>
      </w:r>
    </w:p>
    <w:p>
      <w:r>
        <w:t>Aufgrund der angestellten Erwägungen hat sich die Beschwerde als von vornherein aussichtslos erwiesen. Das mit der Beschwerdeschrift ge- stellte Gesuch um Gewährung der unentgeltlichen Prozessführung (Art. 65 Abs. 1 VwVG) ist daher abzuweisen.</w:t>
      </w:r>
    </w:p>
    <w:p>
      <w:r>
        <w:rPr>
          <w:b/>
        </w:rPr>
        <w:t>E. 9.2</w:t>
      </w:r>
    </w:p>
    <w:p>
      <w:r>
        <w:t>Als Folge der Abweisung der Beschwerde sind die Kosten des Verfah- rens somit dem Beschwerdeführer aufzuerlegen (Art. 63 Abs. 1 und 5 VwVG). Die Kosten sind auf Fr. 750.– festzusetzen (Art. 1–3 des Regle-</w:t>
      </w:r>
    </w:p>
    <w:p>
      <w:r>
        <w:t>D-5115/2024 Seite 9 ments vom 21. Februar 2008 über die Kosten und Entschädigungen vor dem Bundesverwaltungsgericht [VGKE, SR 173.320.2] i.V.m. Art. 16 Abs. 1 Bst. a VGG).</w:t>
      </w:r>
    </w:p>
    <w:p>
      <w:r>
        <w:t>(Dispositiv nächste Seite)</w:t>
      </w:r>
    </w:p>
    <w:p>
      <w:r>
        <w:t>D-5115/2024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