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D-5112/2010 vom 18. Oktober 2010</w:t>
      </w:r>
    </w:p>
    <w:p>
      <w:r>
        <w:t>Bundesverwaltungsgericht, 2010-10-18, DE</w:t>
      </w:r>
    </w:p>
    <w:p>
      <w:r>
        <w:rPr>
          <w:b/>
        </w:rPr>
        <w:t xml:space="preserve">Quelle: </w:t>
      </w:r>
      <w:r>
        <w:t>https://mcp.opencaselaw.ch/entscheid/bvger_D-5112_2010</w:t>
      </w:r>
    </w:p>
    <w:p>
      <w:r>
        <w:t>FR: TAF D-5112/2010 du 18 octobre 2010</w:t>
      </w:r>
    </w:p>
    <w:p>
      <w:r>
        <w:t>IT: TAF D-5112/2010 del 18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 unter Vorbehalt der nachfolgenden Erwägung - einzutreten. Wie sich aus den Akten ergibt, ist die Verfügung vom 12. Februar 2003 bezüglich der Verneinung der Flüchtlingseigenschaft, der Ablehnung des Asylgesuchs sowie der Wegweisung des Beschwerdeführers aus der Schweiz in Rechtskraft erwachsen, weshalb auf den (sinngemässen) Antrag auf Aufhebung der Ziffern 1 und 2 des Dispositivs der Verfügung vom 14. Juni 2010 nicht einzutreten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Die Beschwerde richtet sich nach dem Gesagten ausschliesslich gegen den vom Bundesamt angeordneten Wegweisungsvollzug (Ziffern 3 - 5 des Dispositivs der Verfügung vom 14. Juni 2010). Im Folgenden ist daher einzig zu prüfen, ob das Bundesamt den Wegweisungsvollzug zu Recht als durchführbar erachtet hat oder ob an Stelle des Vollzugs eine vorläufige Aufnahme anzuordnen ist.</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5.1.1</w:t>
      </w:r>
    </w:p>
    <w:p>
      <w:r>
        <w:t>In seiner Beschwerdebegründung macht der Beschwerdeführer im Wesentlichen geltend, das BFM habe seine Vorbringen nicht umfassend gewürdigt und sei deshalb zum unzutreffenden Schluss gekommen, er habe nicht seit seiner Kindheit in O._______ (Cabinda) gelebt. So etwa sei seine Antwort auf die Frage nach der Distanz von O._______ zur Grenze möglicherweise insofern missverständlich ausgefallen, als er zum einen nicht ausdrücklich gesagt habe: "weiter weg von der Grenze als Cabinda", und er zum anderen Fragen auch sonst nicht immer präzise beantwortet habe. Auch bei dem von ihm genannten Flussnamen "W._______" könne es sich aufgrund der Ähnlichkeit mit dem Wort "Chiloango" ohne Weiteres um einen Verständnis- oder Protokollfehler handeln. Ferner erscheine die Erklärung des Beschwerdeführers plausibel, wonach ihn sein Vater übermässig behütet habe, weshalb er nicht wie andere Kinder in der Umgebung herumgekommen sei. Insgesamt sei festzuhalten, dass der Beschwerdeführer in der Provinz Cabinda aufgewachsen sei und dort bis zur Ausreise via Luanda gelebt habe. Die gegenteilige Einschätzung der Vorinstanz jedenfalls stütze sich durchwegs auf unhaltbare Argumente oder Behauptungen. Wenn die Vorinstanz zudem aus unerfindlichen Gründen mehr als vier Jahre zuwarte, um weitere Abklärungen mittels Befragung zu treffen und neu zu entscheiden, sei es verständlich, dass das Erinnerungsvermögen des Beschwerdeführers, der sein Herkunftsland bereits als Minderjähriger verlassen habe, in der Zwischenzeit abgenommen habe.</w:t>
      </w:r>
    </w:p>
    <w:p>
      <w:r>
        <w:rPr>
          <w:b/>
        </w:rPr>
        <w:t>E. 5.1.2</w:t>
      </w:r>
    </w:p>
    <w:p>
      <w:r>
        <w:t>Aus den Akten des Beschwerdeführers ergeben sich keine Anhaltspunkte dafür, dass er für den Fall einer Ausschaffung nach Angola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124 - 127, mit weiteren Hinweisen). Eine konkrete Gefahr kann der Beschwerdeführer indessen schon deshalb nicht glaubhaft machen, weil entgegen seinen Vorbringen in der Beschwerdeschrift nicht davon auszugehen ist, dass er jemals in O._______ (Cabinda) gelebt haben kann, erkannte er doch nicht einmal ein Bild des internationalen Marktes dieser Stadt (A33/14 F109 - F111 S.12). Auch die Nachbarorte von O._______ waren ihm namentlich nicht bekannt (A33/14 F52 - F55 S. 7), ganz im Gegensatz zu weiter entfernten und grösseren Ortschaften. Ebensowenig fiel ihm der Name des Hauptflusses in der Umgebung von O._______ spontan ein (A33/14 F57 S. 7), und im Anschluss daran auch nicht der richtige Name (A33/14 F70 S. 8), wobei ein sprachliches beziehungsweise akustisches Missverständnis insofern ausgeschlossen erscheint, als er in seiner Muttersprache (Portugiesisch) angehört wurde. Aufgrund der Akten gibt es auch keinen Anlass, die entscheidwesentlichen Kenntnislücken auf eine zwischenzeitliche Abnahme seines Erinnerungsvermögens zurückzuführen. Demnach kann der Beschwerdeführer, wie bereits erwähnt, nicht in O._______ beziehungsweise in der Provinz Cabinda gelebt haben, weshalb er keinerlei Anlass hat, in diese Krisenprovinz zurückzukehren. Die allgemeine Menschenrechtssituation in anderen Gebieten von Angola lässt den Wegweisungsvollzug zum heutigen Zeitpunkt nicht als unzulässig erscheinen. 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dem Vorbehalt von Art. 83 Abs. 7 AuG - die vorläufige Aufnahme zu gewähren (vgl. Botschaft zum Bundesgesetz über die Ausländerinnen und Ausländer vom 8. März 2002, BBl 2002 3818).</w:t>
      </w:r>
    </w:p>
    <w:p>
      <w:r>
        <w:rPr>
          <w:b/>
        </w:rPr>
        <w:t>E. 5.2.1</w:t>
      </w:r>
    </w:p>
    <w:p>
      <w:r>
        <w:t>Betreffend Zumutbarkeit des Wegweisungsvollzugs machte die Vorinstanz im Wesentlichen geltend, weder die im Heimatland des Beschwerdeführers herrschende politische Situation noch andere Gründe würden gegen die Zumutbarkeit der Rückführung in den Heimatstaat sprechen. Aufgrund der Beendigung des 27-jährigen Bürgerkrieges sei die politische Situation in Angola heute stabil. Die Verabschiedung eines Amnestiegesetzes sowie die Unterzeichnung eines Waffenstillstandes Anfang April 2002 hätten zu einer Beruhigung der Lage geführt, die durch kein grösseres Ereignis erschüttert worden sei. Indessen bleibe die soziale und humanitäre Lage in verschiedenen Provinzen trotz Interventionen durch die Regierung und internationale Organisationen angespannt. Im vorliegenden Fall lägen keine individuellen Gründe vor, die gegen die Zumutbarkeit des Wegweisungsvollzugs sprächen. Nach ständiger Rechtsprechung des Bundesverwaltungsgerichts sei es nicht Aufgabe der Asylbehörden, bei unglaubhaften beziehungsweise mangelhaften Angaben eines Beschwerdeführers nach allfälligen Wegweisungshindernissen zu forschen, falls dieser - wie im vorliegenden Fall - der Mitwirkungs- und Wahrheitspflicht im Rahmen der Sachverhaltsermittlung nicht nachkomme und den Asylbehörden über seine genaue Identität, über seine genaue Herkunft und allfällige letzte Wohnsitznahmen im Unklaren lasse.</w:t>
      </w:r>
    </w:p>
    <w:p>
      <w:r>
        <w:rPr>
          <w:b/>
        </w:rPr>
        <w:t>E. 5.2.2</w:t>
      </w:r>
    </w:p>
    <w:p>
      <w:r>
        <w:t>Demgegenüber wird in der Beschwerde geltend gemacht, die Wegweisung abgewiesener Asylsuchender in die Provinz Cabinda sei gemäss aktueller Rechtsprechung des Bundesverwaltungsgerichts nach wie vor unzumutbar. Eine Wegweisung nach Luanda und bestimmte weitere Orte in Angola sei zumutbar unter der Voraussetzung, dass die betroffene Person dort ihren letzten Wohnsitz gehabt habe oder über ein soziales Beziehungsnetz verfüge. Ein derartiges familiäres oder soziales Beziehungsnetz fehle dem Beschwerdeführer indessen in Angola. Er habe von seiner Familie seit dem Jahre 2001 nichts mehr gehört. Zudem sei seine Integration in der Schweiz weit fortgeschritten. Zu berücksichtigen bei der Frage der Zumutbarkeit der Wegweisung sei der Umstand, dass aufgrund eines Strafregistereintrags vom 11. September 2008 die Chance auf die Erteilung einer humanitären Härtefallbewilligung durch den Kanton N._______ geschmälert sei.</w:t>
      </w:r>
    </w:p>
    <w:p>
      <w:r>
        <w:rPr>
          <w:b/>
        </w:rPr>
        <w:t>E. 5.2.3</w:t>
      </w:r>
    </w:p>
    <w:p>
      <w:r>
        <w:t>Zur Vermeidung von Wiederholungen kann im Zusammenhang mit der Frage der Zumutbarkeit des Wegweisungsvollzugs im Wesentlichen auf die zutreffenden Erwägungen in der angefochtenen Verfügung verwiesen werden, zumal das Vorbringen des Beschwerdeführers anlässlich der Anhörung vom 7. Dezember 2009, er habe seit sieben oder acht Jahren keinen Kontakt mehr mit Angehörigen seiner Familie gehabt (A33/14 F4 - F7 S. 2), unglaubhaft erscheint (vgl. auch A33/14 F12 S. 3) und den begründeten Verdacht aufkommen lässt, er bezwecke mit derartigen Behauptungen lediglich, das in Wirklichkeit vorhandene soziale Netz zu dissimulieren. Dieses Bestreben drückt sich beispielsweise in dem Eingeständnis aus, er habe nie versucht, sich Informationen über den Aufenthaltsort seiner Eltern zu besorgen (A8/21 S. 18), was wohl nicht der Fall gewesen wäre, wenn er den Kontakt zu seinen Eltern tatsächlich verloren hätte. Zudem drängt sich aufgrund der Vorbringen des Beschwerdeführers der Eindruck auf, er habe sich einige Zeit in Luanda aufgehalten (A33/14 F60 S. 7, A2/8 Ziff. 3 S. 1 und Ziff. 16 S. 5). Zusätzlich liefert eine in Luanda ausgestellte Bestätigung (Atestado No. ..., A21/5) ein Indiz dafür, dass der Beschwerdeführer entgegen seinen Vorbringen sogar in Luanda angemeldet war. Dementsprechend ist es ihm zuzumuten, sich auch wieder dort niederzulassen und einer Erwerbstätigkeit nachzugehen. Da er in der Schweiz in der Gastronomie berufliche Erfahrung sammeln konnte und gute Arbeitszeugnisse vorweisen kann, hat er auch keinen Anlass, nach der Rückkehr eine existenzbedrohende Situation zu befürchten. Nach dem Gesagten ist der Vollzug der Wegweisung des Beschwerdeführers insgesamt auch als zumutbar zu qualifizieren. Auch die geltend gemachte strafrechtliche Verurteilung in der Schweiz vermag in diesem Zusammenhang nicht zu einer veränderten Betrachtungsweise zu führen.</w:t>
      </w:r>
    </w:p>
    <w:p>
      <w:r>
        <w:rPr>
          <w:b/>
        </w:rPr>
        <w:t>E. 5.2.4</w:t>
      </w:r>
    </w:p>
    <w:p>
      <w:r>
        <w:t>Schliesslich obliegt es dem Beschwerdeführer, sich bei der zuständigen Vertretung seines Heimatstaats die für eine Rückkehr notwendigen Reisedokumente zu beschaffen (Art. 8 Abs. 4 AsylG), weshalb der Vollzug der Wegweisung auch als möglich zu bezeichnen ist (Art. 83 Abs. 2 AuG).</w:t>
      </w:r>
    </w:p>
    <w:p>
      <w:r>
        <w:rPr>
          <w:b/>
        </w:rPr>
        <w:t>E. 5.3</w:t>
      </w:r>
    </w:p>
    <w:p>
      <w:r>
        <w:t>Insgesamt ist die durch die Vorinstanz verfügte Wegweisung zu bestätigen. Der Vollzug der Wegweisung des Beschwerdeführers erweist sich als zulässig, zumutbar und möglich. Damit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7</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14. August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