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D-5107/2012 vom 4. Januar 2013</w:t>
      </w:r>
    </w:p>
    <w:p>
      <w:r>
        <w:t>Bundesverwaltungsgericht, 2013-01-04, DE</w:t>
      </w:r>
    </w:p>
    <w:p>
      <w:r>
        <w:rPr>
          <w:b/>
        </w:rPr>
        <w:t xml:space="preserve">Quelle: </w:t>
      </w:r>
      <w:r>
        <w:t>https://mcp.opencaselaw.ch/entscheid/bvger_D-5107_2012</w:t>
      </w:r>
    </w:p>
    <w:p>
      <w:r>
        <w:t>FR: TAF D-5107/2012 du 4 janvier 2013</w:t>
      </w:r>
    </w:p>
    <w:p>
      <w:r>
        <w:t>IT: TAF D-5107/2012 del 4 gennaio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vgl. Art. 3 AsylG).</w:t>
      </w:r>
    </w:p>
    <w:p>
      <w:r>
        <w:rPr>
          <w:b/>
        </w:rPr>
        <w:t>E. 4.2</w:t>
      </w:r>
    </w:p>
    <w:p>
      <w:r>
        <w:t>Für Asylgesuche, die im Ausland vor Inkrafttreten der Asylgesetzänderung vom 28. September 2012 gestellt worden sind, gelten die Artikel 12, 19, 20, 41 Abs. 2, 52 und 68 in der bisherigen Fassung (vgl. Übergangsbestimmung zur Änderung vom 28. September 2012).</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Art. 52 Abs. 2 AsylG)</w:t>
      </w:r>
    </w:p>
    <w:p>
      <w:r>
        <w:rPr>
          <w:b/>
        </w:rPr>
        <w:t>E. 5.1</w:t>
      </w:r>
    </w:p>
    <w:p>
      <w:r>
        <w:t>Zur Begründung seiner Verfügung führte das BFM aus, dass der Beschwerdeführer in Eritrea eine asylbeachtli­che Verfolgung zu befürchten hätte. Ferner sei nicht zu ver­kennen, dass die zahlreichen eritreischen Flüchtlinge im Sudan unter nicht einfachen Aufenthaltsbedingungen litten. Es bestünden indes keine Anhaltspunkte dafür, dass den Beschwerdeführenden ein weiterer Aufenthalt im Sudan nicht zuzu­muten sei. Er sei als vom UNHCR registrierter Flüchtling gehalten, wie­der in das ihm zugewiesene Flüchtlingslager zurückzukehren. Die Befürchtung einer Deportation oder Verschlep­pung zurück nach Eritrea werde als unbegründet erachtet, da es keine konkreten Anhaltspunkte gebe, warum die Rückführung nach Eritrea drohe. Insbesondere zeige sich dies durch die Tatsache, dass der Beschwerdeführer seit der Rückkehr in den Sudan im Jahr 2005 nicht mehr konkret mit einer Rückführung bedroht worden sei. Der Beschwerdeführer habe sich beim UNHCR gemeldet und sei registriert worden. Er habe den Flüchtlingsstatus erhalten beziehungsweise könne diesen erwerben. Er habe jeder­zeit die Möglichkeit, sich bei einer Vertretung des UNHCR im Sudan zu mel­den. Die Hürden für eine zumutbare Existenz in Khartoum, wo er schon seit über sieben Jahren lebe, seien nicht unüberwindbar. Überdies lebe im Sudan eine grosse eritreische Diaspora, die für in Not geratene Landsleute bereitstehe und Unterstützung biete. Es sei den Beschwerdeführenden zuzumu­ten, den Schutz vor Ort weiterhin in Anspruch zu neh­men (Art. 52 Abs. 2 des Asylgesetzes vom 26. Juni 1998 [AsylG, SR 142.31]). Somit würden sie den zu­sätzlichen subsidiären Schutz der Schweiz nicht benötigen, zu­mal sie keine besondere Beziehungsnähe zu diesem Land hätten. Die An­träge auf Einreiseerlaubnis und Gewährung des Asyls seien damit abzuleh­nen.</w:t>
      </w:r>
    </w:p>
    <w:p>
      <w:r>
        <w:rPr>
          <w:b/>
        </w:rPr>
        <w:t>E. 5.2</w:t>
      </w:r>
    </w:p>
    <w:p>
      <w:r>
        <w:t>Zur Begründung der Rechtsmitteleingabe wurde ausgeführt, dass der Beschwerdeführer nach wie vor eine Entführung durch die eritreischen Behörden befürchte, insbesondere da seine früheren Arbeitskollegen bei der Partei entführt worden seien. Zudem erhalte er keine Hilfe von der UNHCR Vertretung im Sudan. So habe er kein Geld für die Spitalgebühr erhalten, um seine Frau behandeln zu lassen. Ferner könne er die Grundbedürfnisse seiner Familie mit seinem Lohn nicht decken und seine Kinder würden keine Ausbildung erhalten.</w:t>
      </w:r>
    </w:p>
    <w:p>
      <w:r>
        <w:rPr>
          <w:b/>
        </w:rPr>
        <w:t>E. 6.1</w:t>
      </w:r>
    </w:p>
    <w:p>
      <w:r>
        <w:t>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der asylsuchenden Person ist diesbezüglich das rechtliche Gehör zu gewähren. Das Bundesamt ist gehalten, den Verzicht auf eine Befragung im Ausland in der Verfügung zu begründen (vgl. BVGE 2007/30 E. 5.8 S. 367 f.).</w:t>
      </w:r>
    </w:p>
    <w:p>
      <w:r>
        <w:rPr>
          <w:b/>
        </w:rPr>
        <w:t>E. 6.2</w:t>
      </w:r>
    </w:p>
    <w:p>
      <w:r>
        <w:t>Im vorliegenden Fall wurde auf eine Botschaftsbefragung der Beschwerdeführenden zu ihrem Asylgesuch verzichtet. Das BFM begründete in seiner Verfügung vom 13. August 2012 diesen Verzicht damit, dass eine Anhörung aus kapazitätsmässigen Gründen nicht möglich sei, da die Schweizer Botschaft aufgrund der stark gestiegenen Anzahl von Asylgesuchen, des begrenzten Personalbestandes sowie fehlenden Voraussetzungen im sicherheitstechnischen und räumlichen Bereich nicht in der Lage sei, Befragungen durchzuführen. Mit Schreiben vom 11. Juni 2012 hatte das BFM die Beschwerdeführenden zudem darauf hingewiesen, dass auf die Befragung verzichtet werde und ihnen Gelegenheit gegeben, sich zu ihrem Asylgesuch nochmals schriftlich zu äussern und ihre Vorbringen zu ergänzen.</w:t>
      </w:r>
    </w:p>
    <w:p>
      <w:r>
        <w:rPr>
          <w:b/>
        </w:rPr>
        <w:t>E. 7.1</w:t>
      </w:r>
    </w:p>
    <w:p>
      <w:r>
        <w:t>In Übereinstimmung mit der Vorinstanz ist zunächst festzustellen, dass eine flüchtlingsrechtlich relevante Gefährdung des Beschwerdefüh­rers im Falle seiner Rückkehr nach Eritrea durchaus gegeben sein könnte. Die Beschwerdeführenden befinden sich aktuell indes im Sudan, was hinsichtlich der bei ei­nem im Ausland gestellten Asylgesuch weiter zu prüfenden Frage, ob ihnen die Aufnahme in einem Drittstaat zugemutet werden kann, zu berück­sichtigen ist (Art. 52 Abs. 2 AsylG). Im Sudan ist der Beschwerdeführer gemäss seinen eigenen Angaben seit Juni 2005.</w:t>
      </w:r>
    </w:p>
    <w:p>
      <w:r>
        <w:rPr>
          <w:b/>
        </w:rPr>
        <w:t>E. 7.2</w:t>
      </w:r>
    </w:p>
    <w:p>
      <w:r>
        <w:t>Die Argumente der Beschwerdeführenden sind nicht derart, dass es für sie in Berücksichtigung der heutigen Situation im Sudan objek­tiv un­zumutbar erscheint, den in diesem Land gegenüber der Verfol­gungsge­fahr im Heimatstaat bestehenden Schutz weiterhin in Anspruch zu neh­men. So ist es ihnen unbenommen, sich im Bedarfsfall an die örtliche Vertretung des UNHCR zu wenden, falls sie sich bedroht fühlen sollten. Im Sinne der vo­rinstanzlichen Sichtweise bestehen indes keine Anhaltspunkte für ihnen konkret drohende und relevante Nachteile. Ausserdem haben sie grundsätz­lich die Möglichkeit, sich wie­der in einem Flüchtlingslager des UNHCR nie­derzulassen, falls sie sich an seinem aktuellen Aufenthaltsort ausser­halb eines Lagers nicht hinreichend sicher fühlen sollten. Im Weiteren kann auf die zutreffen­den Ausführungen des BFM verwiesen werden. Dies gilt auch in Bezug auf die geltend gemachte Gefahr einer Deportation nach Erit­rea; die Vorinstanz erwähnt in diesem Zusammenhang diverse Urteile des Bundesverwaltungsgerichts (beim zitierten Urteil E-3498/2011 handelt es sich indes offenbar um E-3489/2011), welche eine solche Gefahr in den jeweils zu beurteilenden Fällen verneinten. Im Sinne der im Urteil D-6681/2011 vom 11. Oktober 2012 erwähnten Länderanalyse der Schweizerischen Flüchtlingshilfe (SFH) vom Juni 2011 besteht für eritreische Flüchtlinge im Sudan zwar unter Umständen durchaus ein gewisses Risiko einer Deportation; beim Be­schwerdeführer, welcher offenbar bereits seit 2005 im Sudan lebt, wo er in Khartoum wohnt und wiederholt Arbeitsbeschäftigungen nachgeht, und gemäss Aktenlage politisch nicht mehr aktiv ist, ergibt sich jedoch kein Profil, das ihn einer konkreten Gefahr der Deportation aussetzen könnte. Zwar macht er geltend, 2003 durch den eritreischen Geheimdienst entführt worden zu sein und anschliessend zwei Jahre im Gefängnis verbracht zu haben. Seine diesbezüglichen Aussagen erwecken jedoch gewisse Zweifel. Ohnehin liegt aber der Vorfall schon sieben Jahre zurück und der Beschwerdeführer lebt seither unbehelligt im Sudan, was eben vielmehr gerade als Hinweis darauf zu werten ist, dass ihm keine Deportation nach Eritrea drohen dürfte. Zudem ist auch hier anzumerken, dass er im Sudan an sich nicht über ein freies Aufenthaltsrecht verfügt und demnach grundsätzlich gehalten wäre, in ein Flüchtlingslager zurückzukehren, was wiederum eine Gefahr der Deportation in den Heimatstaat weiter minimieren dürfte. In diesem Flüchtlingslager kann auch die angeblich benötigte medizinische Versorgung für die Frau des Beschwerdeführers gewährleistet werden. Die Beweismittel zur allgemeinen Situation vor Ort und die Ausweisdokumente rechtfertigen keine andere Einschätzung, vielmehr wird durch die Flüchtlingsausweise des UNHCR/COR unterstrichen, dass der Beschwerdeführer und seine Familie als Flüchtlinge registriert wurden und den nötigen Schutz erhalten.</w:t>
      </w:r>
    </w:p>
    <w:p>
      <w:r>
        <w:rPr>
          <w:b/>
        </w:rPr>
        <w:t>E. 7.3</w:t>
      </w:r>
    </w:p>
    <w:p>
      <w:r>
        <w:t>Eine Schutzgewährung durch die Schweiz aufgrund einer entsprechenden Schutzbedürftigkeit erscheint somit gestützt auf Art. 52 Abs. 2 AsylG unter Berücksichtigung aller Umstände nicht als erforderlich.</w:t>
      </w:r>
    </w:p>
    <w:p>
      <w:r>
        <w:rPr>
          <w:b/>
        </w:rPr>
        <w:t>E. 7.4</w:t>
      </w:r>
    </w:p>
    <w:p>
      <w:r>
        <w:t>Ferner macht der Beschwerdeführer nicht geltend, in der Schweiz hiel­ten sich Verwandte auf. Eine Bewilligung der Einreise unter dem As­pekt des Famili­ennachzugs kommt mithin ebenfalls nicht in Betracht (vgl. Art. 51 AsylG).</w:t>
      </w:r>
    </w:p>
    <w:p>
      <w:r>
        <w:rPr>
          <w:b/>
        </w:rPr>
        <w:t>E. 7.5</w:t>
      </w:r>
    </w:p>
    <w:p>
      <w:r>
        <w:t>Zusammenfassend ergibt sich, dass das BFM zutreffend festgestellt hat, der Beschwerdeführer sei nicht schutzbedürftig im Sinne des Asyl­gesetzes. Unter diesen Umständen hat das Bundesamt zu Recht die Ertei­lung der Einreisebewilligung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 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