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D-5103/2010 vom 4. Mai 2012</w:t>
      </w:r>
    </w:p>
    <w:p>
      <w:r>
        <w:t>Bundesverwaltungsgericht, 2012-05-04, DE</w:t>
      </w:r>
    </w:p>
    <w:p>
      <w:r>
        <w:rPr>
          <w:b/>
        </w:rPr>
        <w:t xml:space="preserve">Quelle: </w:t>
      </w:r>
      <w:r>
        <w:t>https://mcp.opencaselaw.ch/entscheid/bvger_D-5103_2010</w:t>
      </w:r>
    </w:p>
    <w:p>
      <w:r>
        <w:t>FR: TAF D-5103/2010 du 4 mai 2012</w:t>
      </w:r>
    </w:p>
    <w:p>
      <w:r>
        <w:t>IT: TAF D-5103/2010 del 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legitimiert; auf seine frist- und formgerecht eingereichte Beschwerde ist einzutreten (Art. 105 und 108 Abs. 1 AsylG; Art. 37 VGG i.V.m. Art. 48 Abs. 1 und Art. 52 VwVG).</w:t>
      </w:r>
    </w:p>
    <w:p>
      <w:r>
        <w:rPr>
          <w:b/>
        </w:rPr>
        <w:t>E. 2.2</w:t>
      </w:r>
    </w:p>
    <w:p>
      <w:r>
        <w:t>Mit Verfügung vom 12. März 2012 hat die Vorinstanz ihren Entscheid vom 21. Juni 2010 teilweise in Wiedererwägung gezogen, dem Beschwer­deführer die Flüchtlingseigenschaft zugesprochen und diesen wegen Un­zulässigkeit des Wegweisungsvollzugs vorläufig aufgenommen. Das vor­liegende Beschwerdeverfahren beschränkt sich somit nunmehr auf die Frage der Asylgewährung.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der Beschwerdeführer habe keine asylrechtlich relevante Verfolgung glaubhaft machen können, beziehungsweise seine Vorbringen seien asylrechtlich nicht relevant. Wie sich erweist, ist das BFM im Ergebnis zutreffenderweise zu diesem Schluss gelangt.</w:t>
      </w:r>
    </w:p>
    <w:p>
      <w:r>
        <w:rPr>
          <w:b/>
        </w:rPr>
        <w:t>E. 4.2</w:t>
      </w:r>
    </w:p>
    <w:p>
      <w:r>
        <w:t>Zunächst ist zwar nicht auszuschliessen, dass der Beschwerde­führer aufgrund seiner Aktivitäten bei einer Folkloregruppe der kurdischen Yekiti-Partei (Partiya Yekitîya Demokrat; Demokratische Einheitspartei) und wegen des gelegentlichen Verteilens der Parteizeitung gewisse Behelligungen seitens der syrischen Sicherheitsbehörden erlebt hat.</w:t>
      </w:r>
    </w:p>
    <w:p>
      <w:r>
        <w:rPr>
          <w:b/>
        </w:rPr>
        <w:t>E. 4.3</w:t>
      </w:r>
    </w:p>
    <w:p>
      <w:r>
        <w:t>Indessen ist zum einen festzustellen, dass die geschilderten Behelligungen, die sich auf mehrfache kurzzeitige Festnahmen beschränkten, nicht die Intensität ernsthafter Nachteile im Sinne des Art. 3 AsylG aufwie­sen. Dabei wusste der Beschwerdeführer anlässlich seiner Anhörungen weder zu sagen, wieviele Male er festgenommen worden sei, noch wann seine letzte Festnahme erfolgt sei. Zum anderen besteht aufgrund der Aussagen des Beschwerdeführers zu seinen politischen Aktivitäten im Zeitraum vor seiner Ausreise aus Syrien auch kein Grund zur Annahme, er habe derart die Aufmerksamkeit der syrischen Sicherheitsbehörden auf sich gezogen, dass er asylrechtlich relevante Verfolgungsmassnahmen zu befürchten gehabt hätte. So ist darauf hinzuweisen, dass der Beschwerdeführer anlässlich seiner Anhörungen angab, er habe nichts gegen die Regierung gehabt. Auf entsprechende Fragen hin vermochte er ausserdem weder zu den politischen Zielen der Yekiti-Partei noch zu deren Tätigkeit konkrete, über allgemeinste Angaben hinausgehende Aussa­gen zu machen. Zudem vermochte er nicht einmal zu sagen, ob die folkloristischen Aufführungen, an welchen er teilgenommen haben will, legal oder illegal gewesen seien. Auch zu kurdischen Gedichten, die im Rahmen dieser Vorführungen rezitiert worden seien, konnte er keinerlei inhaltliche Angaben machen. Des Weiteren führte er aus, gegen ihn sei in Syrien kein Verfahren hängig gewesen. Zwar machte er im vorliegenden Verfahren mit der Beschwerdeschrift, der Replik vom 17. August 2010 und der Eingabe vom 1. Oktober 2010 schriftliche Angaben zu den Umständen seiner jeweils kurzzeitigen Verhaftungen. Aber auch daraus - un­geachtet der Frage, ob es sich dabei um nachgeschobene Aussagen handelt - geht in keiner Weise hervor, dass er sich in Syrien politisch exponiert hätte. Dabei ist auch festzuhalten, dass der Beschwerdeführer nach eigenen Angaben erst nach seiner Ausreise aus Syrien Mitglied der Yekiti-Partei wurde. Somit ergeben sich weder aus den Aussagen des Be­schwerdeführers anlässlich seiner Anhörungen noch aufgrund der Angaben im vorliegenden Verfahren konkrete Hinweise, weshalb er im Zeitraum vor seiner Ausreise aus Syrien von den dortigen Sicherheitskräften hätte gesucht werden sollen oder aus anderen Gründen ernsthafte Nach­teile im Sinne von Art. 3 AsylG zu befürchten gehabt hätte.</w:t>
      </w:r>
    </w:p>
    <w:p>
      <w:r>
        <w:rPr>
          <w:b/>
        </w:rPr>
        <w:t>E. 4.4</w:t>
      </w:r>
    </w:p>
    <w:p>
      <w:r>
        <w:t>Somit ist nicht glaubhaft, dass der Beschwerdeführer in Syrien im massgeblichen Zeitraum unmittelbar vor seiner Ausreise asylrelevanten Verfolgungsmassnahmen ausgesetzt war. Auch die auf Beschwerdeebene bezüglich der Asylvorbringen eingereichten Beweismittel vermögen diesbezüglich keine andere Einschätzung herbeizuführen.</w:t>
      </w:r>
    </w:p>
    <w:p>
      <w:r>
        <w:rPr>
          <w:b/>
        </w:rPr>
        <w:t>E. 4.5</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welche im Rahmen der Zuerkennung der Flüchtlingseigenschaft mit Verfügung des BFM vom 12. März 2012 berücksichtigt wurden [vgl. E. 2.2]) eine asylrechtlich relevante Gefährdungssituation vor.</w:t>
      </w:r>
    </w:p>
    <w:p>
      <w:r>
        <w:rPr>
          <w:b/>
        </w:rPr>
        <w:t>E. 4.6</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6</w:t>
      </w:r>
    </w:p>
    <w:p>
      <w:r>
        <w:t>Aus den angestellten Erwägungen ergibt sich, dass die angefochtene Ver­fügung, soweit sie im vorliegenden Verfahren zu überprüfen ist (vgl. E. 2.2), Bundesrecht nicht verletzt, den rechtserheblichen Sachverhalt richtig und vollständig feststellt und angemessen ist (Art. 106 AsylG). Die Beschwerde ist folglich abzuweisen, soweit sie nicht gegenstandslos geworden ist.</w:t>
      </w:r>
    </w:p>
    <w:p>
      <w:r>
        <w:rPr>
          <w:b/>
        </w:rPr>
        <w:t>E. 7.1</w:t>
      </w:r>
    </w:p>
    <w:p>
      <w:r>
        <w:t>Indem die Vorinstanz den angefochtenen Entscheid hinsichtlich des Bestehens der Flüchtlingseigenschaft teilweise in Wiedererwägung gezogen und wegen Unzulässigkeit des Wegweisungsvollzugs die vorläufige Aufnahme angeordnet hat, hat sich erwiesen, dass die Beschwerde nicht von vornherein aussichtslos war. Des Weiteren liegt eine Fürsorgebestätigung vor, und es sind keine Anhaltspunkte dafür gegeben, dass sich die finanzielle Lage des Beschwerdeführers wesentlich verändert hat. Das Gesuch um Gewährung der unentgeltlichen Rechtspflege im Sinne von Art. 65 Abs. 1 VwVG, dessen Beurteilung mit Zwischenverfügung vom 16. Juli 2010 in den Endentscheid verwiesen wurde, ist somit gutzuheissen. Folglich hat der Beschwerdeführer keine Verfahrenskosten zu tragen.</w:t>
      </w:r>
    </w:p>
    <w:p>
      <w:r>
        <w:rPr>
          <w:b/>
        </w:rPr>
        <w:t>E. 7.2</w:t>
      </w:r>
    </w:p>
    <w:p>
      <w:r>
        <w:t>Gemäss Art. 64 Abs. 1 VwVG i.V.m. Art. 37 VGG kann der obsiegen­den Partei von Amtes wegen oder auf Begehren eine Entschädigung für die ihr erwachsenen notwendigen und verhältnismässig hohen Kosten zu­gesprochen werden. Nachdem die Vorinstanz den angefochtenen Entscheid hinsichtlich des Bestehens der Flüchtlingseigenschaft teilweise in Wiedererwägung gezogen und wegen Unzulässigkeit des Wegweisungsvollzugs die vorläufige Aufnahme angeordnet hat, ist der Beschwerdeführer faktisch mit seinen Beschwerdebegehren teilweise durchgedrungen. Indessen hat er im vorliegenden Verfahren keine Rechtsvertretung bestellt, und es sind auch sonst keine Hinweise auf entstandene Kosten aktenkundig. Somit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