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D-5098/2024 vom 23. September 2024</w:t>
      </w:r>
    </w:p>
    <w:p>
      <w:r>
        <w:t>Bundesverwaltungsgericht, 2024-09-23, DE</w:t>
      </w:r>
    </w:p>
    <w:p>
      <w:r>
        <w:rPr>
          <w:b/>
        </w:rPr>
        <w:t xml:space="preserve">Quelle: </w:t>
      </w:r>
      <w:r>
        <w:t>https://mcp.opencaselaw.ch/entscheid/bvger_D-5098_2024</w:t>
      </w:r>
    </w:p>
    <w:p>
      <w:r>
        <w:t>FR: TAF D-5098/2024 du 23 septembre 2024</w:t>
      </w:r>
    </w:p>
    <w:p>
      <w:r>
        <w:t>IT: TAF D-5098/2024 del 23 settembre 2024</w:t>
      </w:r>
    </w:p>
    <w:p>
      <w:pPr>
        <w:pStyle w:val="Heading2"/>
      </w:pPr>
      <w:r>
        <w:t>Regeste</w:t>
      </w:r>
    </w:p>
    <w:p>
      <w:r>
        <w:t>Verweigerung vorübergehender Schutz</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 in der Regel und auch vorliegend – endgültig (Art. 72 AsylG [SR 142.31] i.V.m. 105 AsylG; Art. 83 Bst. d Ziff. 1 BGG [SR 173.110]).</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72 AsylG i.V.m. Art. 108 Abs. 6 AsylG, Art. 48 Abs. 1 und Art. 52 Abs. 1 VwVG). Sodann ging der verlangte Kostenvorschuss am</w:t>
      </w:r>
    </w:p>
    <w:p>
      <w:r>
        <w:t>D-5098/2024 Seite 5</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Gestützt auf Art. 111a Abs. 1 AsylG wurde auf die Durchführung eines Schriftenwechsels verzichtet.</w:t>
      </w:r>
    </w:p>
    <w:p>
      <w:r>
        <w:rPr>
          <w:b/>
        </w:rPr>
        <w:t>E. 4</w:t>
      </w:r>
    </w:p>
    <w:p>
      <w:r>
        <w:t>In der Beschwerde wird in materieller Hinsicht beantragt, die angefochtene Verfügung sei aufzuheben und den Beschwerdeführenden sei in der Schweiz vorübergehender Schutz zu gewähren; eventualiter wird sinngemäss um vorläufige Aufnahme in der Schweiz ersucht. Damit werden die Dispositiv-Ziffern 1 bis 3 und 5 der Verfügung vom 16. Juli 2024 angefochten. Die Kantonszuweisung (Dispositiv-Ziffer 4 der Verfügung vom 16. Juli 2024) bleibt in der Beschwerde demgegenüber unangefochten. Damit beschränkt sich der Streitgegenstand im vorliegenden Verfahren auf die Dispositiv-Ziffern 1 bis 3 und 5 der Verfügung vom 16. Juli 2024, während die die Dispositiv-Ziffer 4 der Verfügung vom 16. Juli 2024 in Rechtskraft erwachsen ist.</w:t>
      </w:r>
    </w:p>
    <w:p>
      <w:r>
        <w:rPr>
          <w:b/>
        </w:rPr>
        <w:t>E. 5</w:t>
      </w:r>
    </w:p>
    <w:p>
      <w:r>
        <w:t>In formeller Hinsicht wird zunächst geltend gemacht, den Beschwerdefüh- renden seien die editionspflichtigen Akten nicht ausgehändigt worden. Stattdessen seien ihnen die Unterlagen einer Freundin der Beschwerde- führerin zugestellt worden. Damit habe das SEM ihr rechtliches Gehör ver- letzt, da sie sich zur angefochtenen Verfügung nicht rechtsgenüglich hätten äussern können. Wie auf Seite 7 der angefochtenen Verfügung vermerkt, wurden den Be- schwerdeführenden zusammen mit dem Entscheid die editionspflichtigen Akten ausgehändigt. Sollte das SEM dies, entgegen dieses Vermerks, tat- sächlich versäumt haben, hätte es den im vorinstanzlichen Verfahren</w:t>
      </w:r>
    </w:p>
    <w:p>
      <w:r>
        <w:t>D-5098/2024 Seite 6 vertretenen und im Beschwerdeverfahren zumindest von der Beratungs- stelle für Asyl- und Ausländerrecht H._______, auf deren Briefpapier die Beschwerde abgefasst wurde, beratenen Beschwerdeführenden offen-ge- standen, innerhalb der 30-tägigen Beschwerdefrist bei der Vorinstanz um Akteneinsicht zu ersuchen. Im Übrigen ist nicht ersichtlich, inwiefern es den Beschwerdeführenden nicht möglich war, die Verfügung vom 16. Juli 2024 sachgerecht anzufechten. Das sinngemäss damit begründete Rückwei- sungsbegehren ist nach dem Gesagten abzuweisen.</w:t>
      </w:r>
    </w:p>
    <w:p>
      <w:r>
        <w:rPr>
          <w:b/>
        </w:rPr>
        <w:t>E. 6.1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D-5098/2024 Seite 7 Eine Ablehnung eines Gesuchs um vorübergehenden Schutz verpflichtet in der Regel zur Ausreise aus der Schweiz.</w:t>
      </w:r>
    </w:p>
    <w:p>
      <w:r>
        <w:rPr>
          <w:b/>
        </w:rPr>
        <w:t>E. 7.1</w:t>
      </w:r>
    </w:p>
    <w:p>
      <w:r>
        <w:t>Die Vorinstanz begründete ihren ablehnenden Entscheid im Wesentli- chen damit, dass die Beschwerdeführenden bereits in Polen offiziell regis- triert, einen Schutzstatus erhalten und sich dort während längerer Zeit auf- gehalten hätten. Nachdem die polnischen Behörden zudem dem Rück- übernahmeersuchen explizit zugestimmt hätten, würden sie über eine gül- tige, sichere sowie dauerhafte Aufenthaltsalternative in Polen verfügen und seien nicht auf den Schutz der Schweiz angewiesen, zumal sie in Polen einen dem Schweizerischen Schutzstatus S gleichzusetzenden Schutztitel erhalten hätten, dort bereits wirksam vor der Kriegssituation in der Ukraine geschützt und deshalb nicht auf die zusätzliche Schutzgewährung in der Schweiz angewiesen seien. Aus den Akten gehe zudem hervor, dass sie Polen freiwillig verlassen und auf den polnischen Schutzstatus verzichtet hätten. Die polnischen Behörden seien bereit, den zuvor vorhandenen Schutzstatus zu reaktivieren und ihren dortigen Aufenthalt erneut zu re- geln. Ferner spreche die Tatsache, dass eine Cousine der Beschwerdefüh- rerin in der Schweiz lebe, nicht gegen eine Rückkehr, zumal ihren Ausfüh- rungen nicht entnommen werden könne, dass ein besonderes Abhängig- keitsverhältnis vorliege, das die Anwesenheit in der Schweiz notwendig er- scheinen liesse. Der Vollzug der Wegweisung sei auch zulässig und zu- mutbar. Den Akten seien keine stichhaltigen Belege dafür zu entnehmen, dass sich die Beschwerdeführerin bei ihrer Rückkehr nicht um eine Arbeits- stelle bemühen könne, und den (…) werde es möglich sein, sich nach ei- nem knapp zweijährigen Aufenthalt in Polen und den erworbenen polni- schen Sprachkenntnissen zu reintegrieren. Soziale und wirtschaftliche Schwierigkeiten, von welchen die vor Ort ansässige Bevölkerung im Allge- meinen betroffen sei, stellten keine konkrete Gefährdung dar. Die geltend gemachten Beschimpfungen und Diskriminierungen der (…) seien unbe- legt geblieben. Der Umstand, dass die Schulleitung G._______ den (…) eine gute Integration bescheinigt habe, spreche ebenso wenig gegen einen Vollzug der Wegweisung, wie der noch ausstehende Termin für die (…) Nachkontrolle, zumal auch Polen über eine gute medizinische Infrastruktur verfüge.</w:t>
      </w:r>
    </w:p>
    <w:p>
      <w:r>
        <w:rPr>
          <w:b/>
        </w:rPr>
        <w:t>E. 7.2</w:t>
      </w:r>
    </w:p>
    <w:p>
      <w:r>
        <w:t>Die Beschwerdeführenden bestritten in ihrer Beschwerde, dass sie Po- len freiwillig verlassen hätten. Die diskriminierende Situation habe sie dazu gezwungen, einen neuen und sicheren Aufenthaltsort zu finden. In Polen seien sie nicht mehr sicher gewesen, da sie auf offener Strasse ange-</w:t>
      </w:r>
    </w:p>
    <w:p>
      <w:r>
        <w:t>D-5098/2024 Seite 8 feindet und verbal angegriffen sowie sogar angespuckt worden seien. Es sei nicht möglich, diese Beleidigungen zu belegen, jedoch sei die Stim- mung gegenüber ukrainischen Flüchtlingen in Polen nicht gut. Die dortige schwierige Lage für ukrainische Staatsangehörige werde durch verschie- dene Berichte – wie etwa denjenigen der Schweizerischen Flüchtlingshilfe – bestätigt. Ferner treffe es nicht zu, dass die Beschwerdeführerin eine Ar- beitsstelle finden werde, in Polen sei sie lediglich in einem Beschäftigungs- programm gewesen und habe (…) müssen. Der polnische Staat stelle keine Unterkünfte für Geflüchtete bereit und, um eine eigene Wohnung zu mieten, würde ihnen das Geld fehlen. Ausserdem würden sie nicht so gut polnisch sprechen. Die Kinder seien bereits seit längerer Zeit nicht mehr in Polen gewesen und hätten sich in der Schweiz gut integriert. In Polen müssten sie von vorne beginnen. Ferner bestehe eine enge Verbindung zur Cousine der Beschwerdeführerin und deren Kinder in der Schweiz, da sie zu diesen einen regelmässigen Kontakt pflegten. Auch aus medizini- scher Sicht sei ein Verbleib in der Schweiz unabdingbar, damit die Be- schwerdeführerin die Behandlung in der Schweiz fortsetzen könne, wohin- gegen in Polen die medizinische Versorgung – entgegen der Behauptung der Vorinstanz – nicht sichergestellt sei und sie die dortigen Ärzte nicht bezahlen könne. Da die Ärzte in der Schweiz ihre Beschwerden kennen würden, sei mit dem Vollzug zumindest bis zum Arzttermin vom 19. De- zember 2024 zuzuwarten.</w:t>
      </w:r>
    </w:p>
    <w:p>
      <w:r>
        <w:rPr>
          <w:b/>
        </w:rPr>
        <w:t>E. 8.1</w:t>
      </w:r>
    </w:p>
    <w:p>
      <w:r>
        <w:t>Es ist unbestritten, dass die Beschwerdeführenden ukrainische Staats- angehörige sind. Ihren Angaben zufolge hätten sie sich ab dem 7. März 2022 und damit auch am Tag des Angriffs durch die Russische Föderation auf die Ukraine – am 24. Februar 2022 – in der Ukraine aufgehalten (vgl. SEM-Akten A1/2; A5/32). Nach einem knapp zweijährigen Aufenthalt in Po- len, wo ihnen Schutz gewährt worden sei, verzichteten die Beschwerde- führenden jedoch mittels schriftlicher Bestätigung der polnischen Einwoh- nergemeinde F._______ vom 24. Januar 2024 freiwillig auf ihren Schutz- status (Status UKR) in Polen (vgl. SEM-Akte A5/32). Des Weiteren haben die zuständigen polnischen Behörden der Rückübernahme der Beschwer- deführenden am 21. Juni 2024 ausdrücklich zugestimmt (vgl. SEM-Akten A9/1 und A12/2).</w:t>
      </w:r>
    </w:p>
    <w:p>
      <w:r>
        <w:rPr>
          <w:b/>
        </w:rPr>
        <w:t>E. 8.2</w:t>
      </w:r>
    </w:p>
    <w:p>
      <w:r>
        <w:t>Gemäss dem Gesetz über die Rechtsstellung von Kriegsflüchtlingen aus der Ukraine gewährt Polen allen ukrainischen Bürgerinnen und Bür- gern sowie ihren Familienangehörigen einen legalen Aufenthalt mit einem vereinfachten Registrierungsverfahren. Zudem erhalten sie Zugang zum</w:t>
      </w:r>
    </w:p>
    <w:p>
      <w:r>
        <w:t>D-5098/2024 Seite 9 Arbeitsmarkt, zu Bildung (für Kinder) sowie zu Gesundheitsversorgung und Sozialhilfe, sofern sie eine nationale Identifikationsnummer (PESEL) bean- tragen. Seit März 2023 müssen sie allerdings die Hälfte ihrer Unterkunfts- kosten selbst tragen (vgl. &lt;https://www.bpb.de/themen/migration-integra- tion/regionalprofile/545337/ukrainische-migrantinnen-und-migranten-in- polen/#footnote-target-22&gt; m.w.H.; zuletzt abgerufen am 17. September 2024).</w:t>
      </w:r>
    </w:p>
    <w:p>
      <w:r>
        <w:rPr>
          <w:b/>
        </w:rPr>
        <w:t>E. 8.3</w:t>
      </w:r>
    </w:p>
    <w:p>
      <w:r>
        <w:t>Das Bundesverwaltungsgericht kam im BVGE 2022 VI/I zum Schluss, dass das Subsidiaritätsprinzip des asylrechtlichen Schutzes auch in Bezug auf die Gewährung des vorübergehenden Schutzes anzuwenden ist. Mit anderen Worten sind ukrainische Staatsbürgerinnen und Staatsbürger in Verfahren um Gewährung des vorübergehenden Schutzes, welche ge- mäss Ziff. I Bst. a der Allgemeinverfügung vor dem 24. Februar 2022 in der Ukraine wohnhaft gewesen sind, nicht auf den Schutz der Schweiz ange- wiesen und gelten entsprechend nicht als schutzbedürftig im Sinne von Art. 4 AsylG, wenn sie über eine valable Schutzalternative ausserhalb der Ukraine verfügen (vgl. hierzu BVGE 2022 VI/I E. 6.2 f.). Vorliegend liegt – gemäss Subsidiaritätsprinzip – eine gültige Schutzalternative in Polen vor und die Gewährung des vorübergehenden Schutzes in der Schweiz er- weist sich mangels Schutzbedürftigkeit als nicht erfüllt.</w:t>
      </w:r>
    </w:p>
    <w:p>
      <w:r>
        <w:rPr>
          <w:b/>
        </w:rPr>
        <w:t>E. 8.4</w:t>
      </w:r>
    </w:p>
    <w:p>
      <w:r>
        <w:t>Das Gericht kommt nach dem Gesagten zum Schluss, dass sich die Beschwerdeführenden am 24. Februar 2022 zwar in der Ukraine aufgehal- ten haben, jedoch über eine valable Schutz- und Aufenthaltsalternative in Polen verfügen. Daraus ergibt sich, dass die Vorinstanz das Gesuch um vorübergehenden Schutz zu Recht abgelehnt hat.</w:t>
      </w:r>
    </w:p>
    <w:p>
      <w:r>
        <w:rPr>
          <w:b/>
        </w:rPr>
        <w:t>E. 9.1</w:t>
      </w:r>
    </w:p>
    <w:p>
      <w:r>
        <w:t>Lehnt das SEM ein Gesuch um Gewährung des vorübergehenden Schutzes ab, verfügt es in der Regel die Wegweisung aus der Schweiz und ordnet den Vollzug an (Art. 69 Abs. 4 AsylG).</w:t>
      </w:r>
    </w:p>
    <w:p>
      <w:r>
        <w:rPr>
          <w:b/>
        </w:rPr>
        <w:t>E. 9.2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rPr>
          <w:b/>
        </w:rPr>
        <w:t>E. 10.1</w:t>
      </w:r>
    </w:p>
    <w:p>
      <w:r>
        <w:t>Ist der Vollzug der Wegweisung nicht zulässig, nicht zumutbar oder nicht möglich, so regelt das SEM das Anwesenheitsverhältnis nach den</w:t>
      </w:r>
    </w:p>
    <w:p>
      <w:r>
        <w:t>D-5098/2024 Seite 10 gesetzlichen Bestimmungen über die vorläufige Aufnahme (vgl. Art. 69 Abs. 4 AsylG; Art. 83 Abs. 1 AIG).</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11.1.1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11.1.2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11.1.3</w:t>
      </w:r>
    </w:p>
    <w:p>
      <w:r>
        <w:t>Der Vollzug ist schliesslich gemäss Art. 83 Abs. 2 AIG nicht möglich, wenn die Ausländerin oder der Ausländer weder in den Heimat- oder in den Herkunftsstaat noch in einen Drittstaat ausreisen oder dorthin gebracht werden kann.</w:t>
      </w:r>
    </w:p>
    <w:p>
      <w:r>
        <w:rPr>
          <w:b/>
        </w:rPr>
        <w:t>E. 11.2.1</w:t>
      </w:r>
    </w:p>
    <w:p>
      <w:r>
        <w:t>Die Beschwerdeführenden haben in der Schweiz kein Asylgesuch gestellt. Den Akten sind im Falle einer Rückkehr nach Polen auch keine Hinweise auf eine Verletzung des flüchtlingsrechtlichen Refoulement-</w:t>
      </w:r>
    </w:p>
    <w:p>
      <w:r>
        <w:t>D-5098/2024 Seite 11 Verbots zu entnehmen. Sodann ergeben sich weder aus ihren Aussagen noch aus den Akten Anhaltspunkte dafür, dass sie in Polen mit beachtlicher Wahrscheinlichkeit einer nach Art. 3 EMRK oder Art. 1 FoK verbotenen Strafe oder Behandlung ausgesetzt wären.</w:t>
      </w:r>
    </w:p>
    <w:p>
      <w:r>
        <w:rPr>
          <w:b/>
        </w:rPr>
        <w:t>E. 11.3</w:t>
      </w:r>
    </w:p>
    <w:p>
      <w:r>
        <w:t>Nach dem Gesagten ist der Vollzug der Wegweisung sowohl im Sinne der asyl- als auch der völkerrechtlichen Bestimmungen zulässig.</w:t>
      </w:r>
    </w:p>
    <w:p>
      <w:r>
        <w:rPr>
          <w:b/>
        </w:rPr>
        <w:t>E. 11.4</w:t>
      </w:r>
    </w:p>
    <w:p>
      <w:r>
        <w:t>Den Beschwerdeführenden gelang es nicht, anhand ihrer Schilderun- gen zu ihrer persönlichen, familiären und wirtschaftlichen Situation in Polen die gesetzliche Vermutung von Art. 83 Abs. 5 AIG umzustossen, wonach der Vollzug der Wegweisung in einen EU- oder EFTA-Staat in der Regel als zumutbar erachtet wird (vgl. Anhang 2 der Verordnung über den Vollzug der Weg- und Ausweisung sowie der Landesverweisung von ausländi- schen Personen vom 11. August 1999 [VVWAL; SR 142.281]). Der Be- schwerdeführerin wird es angesichts der aktuellen positiven wirtschaftli- chen Lage sowie der tiefen Arbeitslosenrate in Polen (vgl. etwa: Wirt- schaftsbericht 2024 Polen der Schweizer Botschaft in Polen, abrufbar un- ter: google search, zuletzt abgerufen am 16. September 2024) und dem vereinfachten Zugang zum Arbeitsmarkt für ukrainische Staatsangehörige sowie ihrem fast zweijährigen dortigen Aufenthalt möglich sein, eine An- stellung zu finden. Den (…) kann zugemutet werden, den zuvor in Polen besuchten Schulunterricht wieder aufzunehmen und die polnische Sprache wieder zu reaktivieren. An dieser Einschätzung ändern ihre gute Integration und die Aussicht der Beschwerdeführerin auf eine Anstellung in der Schweiz nichts. Soweit auf Mängel im polnischen Schutz- respektive Asylaufnahmesystem hingewiesen wird, bleibt festzuhalten, dass das Bun- desverwaltungsgericht den Vollzug der Wegweisung ukrainischer Staats- angehöriger nach Polen nach Abweisung eines Schutzersuchens in der Schweiz regelmässig als zumutbar qualifiziert (vgl. Urteile des BVGer E-3042/2024 vom 24. Mai 2024 E. 8.3.4; D-7111/2023 vom 9. Januar 2024 E. 8.3, E-5842/2023 vom 22. November 2023 E. 6.3, D-5266/2023 vom 18. Oktober 2023 E. 7.3). Auch die vorgebrachten Anfeindungen und Dis- kriminierungen durch einige polnische Staatsangehörige führen nicht zu ei- nem anderen Ergebnis. Ferner spricht auch aus gesundheitlicher Sicht nichts gegen den Vollzug der Wegweisung, zumal dem mit der Beschwerde eingereichten Arztberichte zufolge die Beschwerdeführerin weder an ernst- haften Krankheiten leidet noch (aus ärztlicher Sicht) eine notwendige Be- handlung angezeigt ist (vgl. Beilagen 4 und 5 zur Beschwerde vom 15. Au- gust 2024). Schliesslich ist nicht ersichtlich, inwiefern ein besonderes Ab- hängigkeitsverhältnis der Beschwerdeführenden zu ihrer Cousine respek-</w:t>
      </w:r>
    </w:p>
    <w:p>
      <w:r>
        <w:t>D-5098/2024 Seite 12 tive Tante vorliegen sollte; es ist ihnen nicht gelungen, mit geeigneten Ar- gumenten ein solches aufzuzeigen.</w:t>
      </w:r>
    </w:p>
    <w:p>
      <w:r>
        <w:rPr>
          <w:b/>
        </w:rPr>
        <w:t>E. 11.4.1</w:t>
      </w:r>
    </w:p>
    <w:p>
      <w:r>
        <w:t>Der Vollzug der Wegweisung erweist sich demnach auch als zumut- bar.</w:t>
      </w:r>
    </w:p>
    <w:p>
      <w:r>
        <w:rPr>
          <w:b/>
        </w:rPr>
        <w:t>E. 11.5</w:t>
      </w:r>
    </w:p>
    <w:p>
      <w:r>
        <w:t>Die Beschwerdeführenden verfügen über bis am 20. November 2030 respektive bis am 29. November 2027 gültige ukrainische Reisepässe und es liegt eine Rückübernahmezustimmung der polnischen Behörden vor (vgl. SEM-Akten A5/32, und A12/2), weshalb sich der Vollzug der Wegwei- sung auch als möglich erweist (Art. 83 Abs. 2 AIG).</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rPr>
          <w:b/>
        </w:rPr>
        <w:t>E. 13</w:t>
      </w:r>
    </w:p>
    <w:p>
      <w:r>
        <w:t>Bei diesem Ausgang des Verfahrens sind die Kosten von Fr. 750.– den Be- schwerdeführenden aufzuerlegen (Art. 1–3 des Reglements vom 21. Feb- ruar 2008 über die Kosten und Entschädigungen vor dem Bundesverwal- tungsgericht [VGKE; SR 173.320.2]; Art. 63 Abs. 1 VwVG). Der am 5. Sep- tember 2024 in gleicher Höhe geleistete Kostenvorschuss wird zur Bezah- lung der Verfahrenskosten verwendet.</w:t>
      </w:r>
    </w:p>
    <w:p>
      <w:r>
        <w:t>(Dispositiv nächste Seite)</w:t>
      </w:r>
    </w:p>
    <w:p>
      <w:r>
        <w:t>D-5098/2024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