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D-5094/2019 vom 25. März 2020</w:t>
      </w:r>
    </w:p>
    <w:p>
      <w:r>
        <w:t>Bundesverwaltungsgericht, 2020-03-25, DE</w:t>
      </w:r>
    </w:p>
    <w:p>
      <w:r>
        <w:rPr>
          <w:b/>
        </w:rPr>
        <w:t xml:space="preserve">Quelle: </w:t>
      </w:r>
      <w:r>
        <w:t>https://mcp.opencaselaw.ch/entscheid/bvger_D-5094_2019</w:t>
      </w:r>
    </w:p>
    <w:p>
      <w:r>
        <w:t>FR: TAF D-5094/2019 du 25 mars 2020</w:t>
      </w:r>
    </w:p>
    <w:p>
      <w:r>
        <w:t>IT: TAF D-5094/2019 del 25 marzo 2020</w:t>
      </w:r>
    </w:p>
    <w:p>
      <w:pPr>
        <w:pStyle w:val="Heading2"/>
      </w:pPr>
      <w:r>
        <w:t>Regeste</w:t>
      </w:r>
    </w:p>
    <w:p>
      <w:r>
        <w:t>Asyl und Wegweisung</w:t>
      </w:r>
    </w:p>
    <w:p>
      <w:pPr>
        <w:pStyle w:val="Heading2"/>
      </w:pPr>
      <w:r>
        <w:t>Erwägungen</w:t>
      </w:r>
    </w:p>
    <w:p>
      <w:r>
        <w:rPr>
          <w:b/>
        </w:rPr>
        <w:t>E. 1.1</w:t>
      </w:r>
    </w:p>
    <w:p>
      <w:r>
        <w:t>Am 1. März 2019 ist eine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4.3</w:t>
      </w:r>
    </w:p>
    <w:p>
      <w:r>
        <w:t>Wer sich darauf beruft, dass durch seine Ausreise aus dem Heimat- oder Herkunftsstaat oder wegen seines Verhaltens nach der Ausreise eine Gefährdungssituation erst geschaffen worden sei, macht sogenannte subjektive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gesetzt wurden (vgl. BVGE 2009/28 E. 7.1). Stattdessen werden Personen, die subjektive Nachfluchtgründe nachweisen oder glaubhaft machen können, als Flüchtlinge vorläufig aufgenommen.</w:t>
      </w:r>
    </w:p>
    <w:p>
      <w:r>
        <w:rPr>
          <w:b/>
        </w:rPr>
        <w:t>E. 5.1</w:t>
      </w:r>
    </w:p>
    <w:p>
      <w:r>
        <w:t>Die Vorinstanz kommt in der angefochtenen Verfügung zum Schluss, die Vorbringen des Beschwerdeführers würden weder den Anforderungen an die Flüchtlingseigenschaft gemäss Art. 3 AsylG noch den Anforderungen an die Glaubhaftigkeit gemäss Art. 7 AsylG standhalten. Zur Begründung führte sie im Wesentlichen aus, seine Vorbringen würden Widersprüche und Ungereimtheiten aufweisen und widersprächen teilweise auch der Realität. So habe er anlässlich der BzP angegeben, sein (...) sei im Jahr 2011 von den eritreischen Behörden aufgrund des Verdachts auf eine Zusammenarbeit mit den (...) inhaftiert worden. In der Anhörung habe er angefügt, dass sein (...) von der Regierung festgenommen worden sei, als dieser in die Moschee zum Beten gegangen sei, mehr wisse er nicht darüber. Indessen erstaune, dass er über die Festnahme seines (...) so wenig zu berichten wisse, zumal dessen Festnahme als Versorger der Familie gewichtige finanzielle Konsequenzen mit sich gebracht haben dürfte. Weiter habe er zu Protokoll gegeben, bezüglich des Militärdienstes keine weiteren Probleme gehabt zu haben. Er sei fast die ganze Zeit mit den Tieren in der Wüste gewesen und habe sich dort versteckt gehalten. Wenn es Razzien gegeben habe, sei er stets abwesend gewesen. Im Widerspruch hierzu habe er ausgeführt, in der (...) seines (...) gearbeitet zu haben. Dort sei er vom Spitzel der Regierung namens I._______, der in der Gegend bekannt gewesen sei, aufgesucht worden, als seine (...) versucht habe, das Land illegal zu verlassen. Aufgrund dessen sei davon auszugehen, dass I._______ und somit die eritreischen Behörden bestens informiert gewesen sein mussten, dass der Beschwerdeführer keinen Militärdienst geleistet habe. Aufgrund dessen sei auch davon auszugehen, dass die eritreischen Behörden kein Interesse daran gehabt haben dürften, den Beschwerdeführer in den Militärdienst einzuziehen. Dies gelte umso mehr, als es I._______, der den Beschwerdeführer und seinen Arbeitsplatz angeblich gekannt habe, ein Leichtes gewesen wäre, ihn an die eritreischen Militärbehörden zu denunzieren. Darüber hinaus würden seine Schilderungen zu seinem Gefängnisaufenthalt erheblich voneinander abweichen. Anlässlich der BzP habe er angegeben, in der Haft sieben Tage geschlagen worden zu sein und zehn Tage im Spital verbracht zu haben. An der Anhörung habe er hingegen behauptet, drei Tage lang geschlagen worden zu sein und vier Tage Spitalaufenthalt hinter sich zu haben. Gegen Ende der Anhörung auf diese Ungereimtheiten aufmerksam gemacht, habe er sie nicht zu erklären vermocht. Darüber hinaus habe der Beschwerdeführer unpräzise Angaben über den Moment seiner illegalen Ausreise aus Eritrea gemacht. In der BzP habe er zunächst zu Protokoll gegeben, Eritrea im Oktober 2012 verlassen zu haben. Im weiteren Verlauf der BzP habe er im Widerspruch dazu von Mitte Juni 2013 gesprochen. In der Anhörung habe er sodann angegeben, Eritrea am 16. respektive 17. Juni 2013 verlassen zu haben. Auf diese Widersprüche angesprochen, habe er lediglich zu Protokoll gegeben, Juni 2013 sei richtig. Vor diesem Hintergrund sei davon auszugehen, dass er die geltend gemachten Vorbringen nicht wie von ihm geschildert oder nicht im geltend gemachten Kontext oder Umfang erlebt haben könne. Schliesslich sei gemäss dem Koordinationsurteil des Bundesverwaltungsgerichts D-7898/2015 vom 30. Januar 2017 nicht mit überwiegender Wahrscheinlichkeit davon auszugehen, dass sich eritreische Staatsangehörige aufgrund einer illegalen Ausreise mit Sanktionen ihres Heimatstaates konfrontiert sähen, die bezüglich ihrer Intensität und der politischen Motivation des Staates ernsthafte Nachteile gemäss Art. 3 Abs. 2 AsylG darstellen würden. Andere Anknüpfungspunkte, welche ihn in den Augen des eritreischen Regimes als missliebige Person erscheinen liessen, seien nicht ersichtlich. Somit bleibe festzuhalten, dass die geltend gemachte illegale Ausreise alleine keine Furcht vor einer zukünftigen asylrelevanten Verfolgung zu begründen vermöge.</w:t>
      </w:r>
    </w:p>
    <w:p>
      <w:r>
        <w:rPr>
          <w:b/>
        </w:rPr>
        <w:t>E. 5.2</w:t>
      </w:r>
    </w:p>
    <w:p>
      <w:r>
        <w:t>Der Beschwerdeführer entgegnete in der Rechtsmittelschrift im Wesentlichen, der vorinstanzliche Entscheid beruhe auf einer falschen Einschätzung der Situation. Vorab sei darauf hinzuweisen, dass seine eritreische Staatsangehörigkeit durch die Einreichung seiner Identitätskarte sowie derjenigen seiner (...) belegt sei. Sodann drohe ihm bei einer Rückkehr in seinen Heimatstaat Eritrea eine erneute Inhaftierung - und damit zusammenhängend - eine unmenschliche Behandlung. Die unterschiedlichen Zeitangaben hinsichtlich der Haftdauer sowie des Spitalaufenthalts würden zusammenhängen. In solchen Umgebungen sei es schwierig, den Zeitablauf richtig einzuordnen. Diese Tagesunterschiede könnten kulturell bedingt sein, aber auch mit Stressfaktoren in Verbindung gebracht werden. Andererseits könnten auch Missverständnisse im Rahmen der Übersetzung hierzu geführt haben. Durch die erlittenen Misshandlungen während der Haft sei er traumatisiert und leide unter Albträume. An der Anhörung habe er zudem mehrmals auf seine während der Haft zugefügten körperlichen Verletzungen hingewiesen, was die Vorinstanz in der angefochtenen Verfügung unberücksichtigt gelassen habe. Bezüglich der physischen und psychischen Beschwerden werde er zu einem späteren Zeitpunkt ärztliche Atteste zu den Akten reichen. Schliesslich sei ihm das rechtliche Gehör trotz der zahlreichen Verfahrensstandsanfragen nicht gewährt worden, obwohl seit dem Beginn des Asylverfahrens einzig zwei Anhörungen stattgefunden hätten.</w:t>
      </w:r>
    </w:p>
    <w:p>
      <w:r>
        <w:rPr>
          <w:b/>
        </w:rPr>
        <w:t>E. 6.1</w:t>
      </w:r>
    </w:p>
    <w:p>
      <w:r>
        <w:t>In der Beschwerde werden formelle Rügen erhoben, welche vorab zu beurteilen sind, da sie gegebenenfalls geeignet sind, eine Kassation der vorinstanzlichen Verfügung zu bewirken. Der Beschwerdeführer wirft der Vorinstanz sinngemäss eine Verletzung der Prüfungs- und Begründungspflicht (respektive allgemein des Anspruchs auf rechtliches Gehör) sowie die unrichtige und unvollständige Feststellung des rechtserheblichen Sachverhalts vor.</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6.3</w:t>
      </w:r>
    </w:p>
    <w:p>
      <w:r>
        <w:t>Bezüglich der Sachverhaltsabklärung ist vorab klarzustellen, dass mit dem Kassationsurteil D-7302/2015 vom 8. März 2016 darauf erkannt wurde, die Vorinstanz wäre gehalten gewesen, den Sachverhalt - unter Berücksichtigung der eingereichten eritreischen Identitätskarte im Original - rechtsgenüglich abzuklären. In der neu ergangenen und vorliegend angefochtenen Verfügung der Vorinstanz vom 3. September 2019 wurde der rechtserhebliche Sachverhalt hinreichend festgestellt, indem sie die Versäumnisse nachgeholt hat. Sodann hat der Beschwerdeführer im vorinstanzlichen Verfahren im Rahmen der Anhörung die Möglichkeit gehabt, sich umfassend - auch in einem freien Bericht (vgl. A18/26 F63) - zu seinen Asylgründen zu äussern. Aus den Akten sind keine konkreten Anhaltspunkte ersichtlich, gestützt auf welche eine ergänzende Anhörung angezeigt gewesen wäre. Alleine der Umstand, dass die Vorinstanz zu einer anderen Einschätzung zu den vorliegend zu beurteilenden Gegebenheiten gelangt als vom Beschwerdeführer vertreten, und sie auch eine andere Würdigung der Vorbringen vornimmt, als vom Beschwerdeführer erwartet, spricht nicht für eine ungenügende Sachverhaltsfeststellung.</w:t>
      </w:r>
    </w:p>
    <w:p>
      <w:r>
        <w:rPr>
          <w:b/>
        </w:rPr>
        <w:t>E. 6.4</w:t>
      </w:r>
    </w:p>
    <w:p>
      <w:r>
        <w:t>Die Vorinstanz hat auch die Begründungspflicht nicht verletzt. In der angefochtenen Verfügung wurden die geltend gemachten wesentlichen Vorbringen aufgeführt. Die Vorinstanz hat in einer Gesamtwürdigung dieser Vorbringen nachvollziehbar aufgezeigt, von welchen Überlegungen sie sich leiten liess. Eine darauf gestützte sachgerechte Anfechtung war denn auch möglich. Der Umstand, dass der Beschwerdeführer die Folgerungen der Vorinstanz, die sie aus der Würdigung der gesamten Vorbringen zieht, nicht teilt, ist ihr nicht als eine Verletzung der Begründungspflicht anzulasten, sondern betrifft eine materielle Frage.</w:t>
      </w:r>
    </w:p>
    <w:p>
      <w:r>
        <w:rPr>
          <w:b/>
        </w:rPr>
        <w:t>E. 6.5</w:t>
      </w:r>
    </w:p>
    <w:p>
      <w:r>
        <w:t>Aufgrund des Gesagten besteht keine Veranlassung, die angefochtene Verfügung aus formellen Gründen aufzuheben und die Sache an die Vorinstanz zurückzuweisen.</w:t>
      </w:r>
    </w:p>
    <w:p>
      <w:r>
        <w:rPr>
          <w:b/>
        </w:rPr>
        <w:t>E. 7.1</w:t>
      </w:r>
    </w:p>
    <w:p>
      <w:r>
        <w:t>Das Bundesverwaltungsgericht gelangt nach Prüfung der Akten - in Übereinstimmung mit der Vorinstanz - zum Schluss, dass es dem Beschwerdeführer nicht gelingt, eine asylbeachtliche Verfolgung im Sinne von Art. 3 und Art. 7 AsylG glaubhaft zu machen. Auf die betreffenden Ausführungen in der angefochtenen Verfügung (vgl. die Zusammenfassung der entsprechenden Erwägungen in E. 5.1 des vorliegenden Urteils) kann mit den nachfolgenden Ergänzungen verwiesen werden. Die Rechtsmitteleingabe hält dem nichts Stichhaltiges entgegen und erschöpft sich vielmehr in Erklärungsversuchen.</w:t>
      </w:r>
    </w:p>
    <w:p>
      <w:r>
        <w:rPr>
          <w:b/>
        </w:rPr>
        <w:t>E. 7.1.1</w:t>
      </w:r>
    </w:p>
    <w:p>
      <w:r>
        <w:t>Übereinstimmend mit der Vorinstanz ist zunächst festzuhalten, dass die heimatlichen Behörden kein Interesse daran gehabt haben dürften, den Beschwerdeführer in den Nationaldienst einzuziehen, respektive ist davon auszugehen, dass sich der Beschwerdeführer nicht vor einer Einziehung gefürchtet hat. Zunächst widerspricht es der allgemeinen Erfahrung und Logik des Handelns, dass der Beschwerdeführer - trotz der drohenden Einziehung in den Nationaldienst - die Koranschule besuchte, in der (...) arbeitete und die heimatlichen Behörden aufgesucht hat, um sich eine Identitätskarte ausstellen zu lassen (vgl. A18/26 F189). Sodann gilt es darauf hinzuweisen, dass der Beschwerdeführer die Frage, ob er vor der geltend gemachten Inhaftierung im Mai 2013 mit den Behörden oder der Polizei irgendwelche Probleme hatte, explizit verneinte (vgl. A18/26 F81). Gleichzeitig fügte er an, dass er zwar einmal in eine Razzia gekommen sei, ihn die Soldaten aber aufgrund eines geschwollenen Fusses nicht in den Nationaldienst eingezogen hätten (vgl. A18/26 F81), was darüber hinaus realitätsfremd erscheint.</w:t>
      </w:r>
    </w:p>
    <w:p>
      <w:r>
        <w:rPr>
          <w:b/>
        </w:rPr>
        <w:t>E. 7.1.2</w:t>
      </w:r>
    </w:p>
    <w:p>
      <w:r>
        <w:t>Weiter ist der Vorinstanz Recht zu geben, dass die Vorbringen des Beschwerdeführers zur Inhaftierung und dem anschliessenden Spitalaufenthalt zeitliche Abweichungen aufweisen (vgl. SEM-Akten A8/13 Ziff. 7.01; A18/26 F63, F232-233). Die Erklärungsversuche in der Rechtsmitteleingabe - fehlendes Zeitgefühl in solchen Umständen, kulturelle Unterschiede sowie Stressfaktoren - vermögen das Gericht nicht zu überzeugen. Diesbezüglich ist festzuhalten, dass ein Asylbewerber grundsätzlich nur eigene Erlebnisse zu schildern hat und nicht komplizierte theoretische oder abstrakte Erörterungen anzustellen braucht. Da lediglich selber Erlebtes wiederzugeben ist, darf erwartet werden, dass der Sachverhalt in den wesentlichen Zügen wiederholt übereinstimmend wiedergegeben werden kann, zumal es sich bei den geschilderten Vorkommnissen um einschneidende Ereignisse handelt, die erfahrungsgemäss besonders gut im Gedächtnis haften bleiben. Auch der Einwand, dass die Ungereimtheiten durch die Übersetzung entstanden sein könnten, ist offensichtlich nicht stichhaltig, zumal der Beschwerdeführer die Richtigkeit und Vollständigkeit des Protokolls anlässlich der Rückübersetzung unterschriftlich bestätigte und dieses ergänzen liess (vgl. A18/26 S. 25).</w:t>
      </w:r>
    </w:p>
    <w:p>
      <w:r>
        <w:rPr>
          <w:b/>
        </w:rPr>
        <w:t>E. 7.1.3</w:t>
      </w:r>
    </w:p>
    <w:p>
      <w:r>
        <w:t>Darüber hinaus ist festzustellen, dass sich der Beschwerdeführer zur Inhaftierung, dem anschliessenden Spitalaufenthalt und der angeblichen Flucht aus dem Spital lediglich pauschal und auf wenig substantiierte Weise äusserte. Auch auf (mehrmalige) Nachfrage vermochte der Beschwerdeführer seine Schilderungen nicht zu präzisieren (vgl. A18/26 F92-94, F107-113, F116-139), weshalb sie nicht den Eindruck vermitteln, dass sie auf persönlichen Erlebnissen beruhen. Zudem verstrickte er sich hinsichtlich der Haft in weitere Widersprüche, indem er in der BzP vorbrachte, die Soldaten hätten von ihm wissen wollen, mit welcher Oppositionsgruppe er zusammenarbeite (vgl. A8/13 Ziff. 7.01). Im Widerspruch hierzu erklärte er anlässlich der Anhörung, er sei danach gefragt worden, welchen Schlepper er unterstütze (vgl. A18/26 F239). Nach dem Gesagten muss denn auch von insgesamt konstruierten Gesuchsvorbringen ausgegangen werden. An dieser Einschätzung würden auch die in Aussicht gestellten ärztlichen Bescheinigungen nichts zu ändern vermögen. Diesbezüglich ist festzuhalten, dass ein Arztbericht lediglich über einen Befund Auskunft geben kann, jedoch nicht die Situation zu belegen vermag, anlässlich derer die Verletzungen entstanden sind respektive keinen Beweis für das geltend gemachte traumatisierende Ereignis bildet. Sodann ist das pauschale Vorbringen, die Behörden hätten ihn nach seiner Flucht bei seiner Familie zu Hause gesucht, als blosse Schutzbehauptung zu werten.</w:t>
      </w:r>
    </w:p>
    <w:p>
      <w:r>
        <w:rPr>
          <w:b/>
        </w:rPr>
        <w:t>E. 7.2</w:t>
      </w:r>
    </w:p>
    <w:p>
      <w:r>
        <w:t>Somit ist im Sinne eines Zwischenergebnisses festzuhalten, dass es dem Beschwerdeführer nicht gelungen ist, die Flüchtlingseigenschaft aufgrund von Vorfluchtgründen nachzuweisen oder zumindest glaubhaft zu machen.</w:t>
      </w:r>
    </w:p>
    <w:p>
      <w:r>
        <w:rPr>
          <w:b/>
        </w:rPr>
        <w:t>E. 7.3</w:t>
      </w:r>
    </w:p>
    <w:p>
      <w:r>
        <w:t>Bezüglich der behaupteten illegalen Ausreise des Beschwerdeführers hat die Vorinstanz sodann zu Recht auf die aktuelle Praxis des Bundesverwaltungsgerichts verwiesen, gemäss welcher nicht mit überwiegender Wahrscheinlichkeit davon auszugehen ist, dass einer Person einzig aufgrund ihrer illegalen Ausreise aus Eritrea eine asylrelevante Verfolgung droht (vgl. Referenzurteil des BVGer D-7898/2015 vom 30. Januar 2017 E. 4.1 und 5.1 f.). Sie hat zudem zutreffend angeführt, dass vorliegend keine anderen Anknüpfungspunkte ersichtlich seien, welche den Beschwerdeführer in den Augen des eritreischen Regimes als missliebige Person erscheinen lassen könnten. Der vom Beschwerdeführer vorgebrachten illegalen Ausreise aus Eritrea ist somit praxisgemäss keine flüchtlingsrechtliche Relevanz beizumessen.</w:t>
      </w:r>
    </w:p>
    <w:p>
      <w:r>
        <w:rPr>
          <w:b/>
        </w:rPr>
        <w:t>E. 7.4</w:t>
      </w:r>
    </w:p>
    <w:p>
      <w:r>
        <w:t>Nach dem Gesagten ist es dem Beschwerdeführer nicht gelungen, eine flüchtlingsrechtlich relevante Gefährdung aufgrund von subjektiven Nachfluchtgründen nachzuweisen oder glaubhaft zu machen. Die Vorinstanz hat folglich zu Recht seine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w:t>
      </w:r>
    </w:p>
    <w:p>
      <w:r>
        <w:rPr>
          <w:b/>
        </w:rPr>
        <w:t>E. 9.2.2</w:t>
      </w:r>
    </w:p>
    <w:p>
      <w:r>
        <w:t>Da es dem Beschwerdeführer nicht gelungen ist, eine asylrechtlich erhebliche Gefährdung nachzuweisen oder glaubhaft zu machen, kann der in Art. 5 AsylG verankerte Grundsatz der Nichtrückschiebung im vorliegenden Verfahren keine Anwendung finden. Die Zulässigkeit des Vollzugs beurteilt sich deshalb vielmehr nach den übrigen verfassungs- und völkerrechtlichen Bestimmungen (Art. 25 Abs. 3 BV; Art. 3 des Übereinkommens vom 10. Dezember 1984 gegen Folter und andere grausame, unmenschliche oder erniedrigende Behandlung oder Strafe [FoK, SR 0.105]; Art. 3 und 4 EMRK).</w:t>
      </w:r>
    </w:p>
    <w:p>
      <w:r>
        <w:rPr>
          <w:b/>
        </w:rPr>
        <w:t>E. 9.2.3</w:t>
      </w:r>
    </w:p>
    <w:p>
      <w:r>
        <w:t>Der Beschwerdeführer vermochte, wie oben dargelegt (vgl. oben E. 7.1.1), keine drohende Einziehung in den Nationaldienst glaubhaft zu machen. Da er sich jedoch grundsätzlich im wehrpflichtigen Alter befindet, und aufgrund der Akten nicht davon auszugehen ist, dass er bereits Nationaldienst geleistet hat und aus diesem entlassen wurde, ist zu prüfen, ob ihm bei einer Rückkehr nach Eritrea und einem allfälligen Einzug in den Nationaldienst eine völkerrechtswidrige Behandlung droht.</w:t>
      </w:r>
    </w:p>
    <w:p>
      <w:r>
        <w:rPr>
          <w:b/>
        </w:rPr>
        <w:t>E. 9.2.4</w:t>
      </w:r>
    </w:p>
    <w:p>
      <w:r>
        <w:t>Die Frage der Zulässigkeit des Wegweisungsvollzugs bei bevorstehender Einziehung in den Nationaldienst ist vom Bundesverwaltungsgericht in einem Grundsatzurteil geklärt worden (vgl. BVGE 2018 VI/4). Das Gericht hat die Zulässigkeit des Wegweisungsvollzugs im genannten Urteil sowohl unter dem Gesichtspunkt des Verbots der Sklaverei und Leibeigenschaft (Art. 4 Abs. 1 EMRK) und des Zwangsarbeitsverbots (Art. 4 Abs. 2 EMRK) als auch unter jenem des Verbots der Folter und der unmenschlichen und erniedrigenden Behandlung (Art. 3 EMRK) geprüft und bejaht. Von einer drohenden Verletzung dieser völkerrechtlichen Bestimmungen ist demnach selbst bei einer allfälligen Einziehung des Beschwerdeführers in den Nationaldienst nicht auszugehen.</w:t>
      </w:r>
    </w:p>
    <w:p>
      <w:r>
        <w:rPr>
          <w:b/>
        </w:rPr>
        <w:t>E. 9.2.5</w:t>
      </w:r>
    </w:p>
    <w:p>
      <w:r>
        <w:t>Aus den Akten ergeben sich sodann - selbst bei einem Einzug in den Nationaldienst - keine Anhaltspunkte für die Annahme, der Beschwerdeführer müsste bei einer Rückkehr in den Heimatstaat dort mit beachtlicher Wahrscheinlichkeit eine nach Art. 3 EMRK oder Art. 1 FoK verbotene Strafe oder Behandlung befürchten. Auch die problematische allgemeine Menschenrechtssituation in Eritrea lässt den Wegweisungsvollzug zum heutigen Zeitpunkt praxisgemäss nicht als unzulässig erscheinen.</w:t>
      </w:r>
    </w:p>
    <w:p>
      <w:r>
        <w:rPr>
          <w:b/>
        </w:rPr>
        <w:t>E. 9.2.6</w:t>
      </w:r>
    </w:p>
    <w:p>
      <w:r>
        <w:t>Abschliessend ist darauf hinzuweisen, dass das Bundesverwaltungsgericht die Zulässigkeit des Wegweisungsvollzuges - aufgrund des Fehlens eines Rückübernahmeabkommens zwischen der Schweiz und Eritrea - lediglich für freiwillige Rückkehrer beurteilte und die Zulässigkeit zwangsweiser Rückführungen ausdrücklich offen liess (vgl. Urteil BVGE 2018 VI/4 E. 6.1.7).</w:t>
      </w:r>
    </w:p>
    <w:p>
      <w:r>
        <w:rPr>
          <w:b/>
        </w:rPr>
        <w:t>E. 9.2.7</w:t>
      </w:r>
    </w:p>
    <w:p>
      <w:r>
        <w:t>Der Vollzug der Wegweisung des Beschwerdeführers erweist sich damit - sowohl im Sinne der landes- als auch der völkerrechtlichen Bestimmungen - als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Im bereits zitierten BVGE 2018 VI/4 kam das Bundesverwaltungsgericht auch zum Schluss, dass die drohende Einziehung in den Nationaldienst nicht zur Unzumutbarkeit des Wegweisungsvollzugs führe (a.a.O. E. 6.2.3-6.2.5). Eine allfällige Einziehung des Beschwerdeführers in den Nationaldienst bei einer (freiwilligen) Rückkehr nach Eritrea führt damit nicht zur Unzumutbarkeit des Wegweisungsvollzugs.</w:t>
      </w:r>
    </w:p>
    <w:p>
      <w:r>
        <w:rPr>
          <w:b/>
        </w:rPr>
        <w:t>E. 9.3.3</w:t>
      </w:r>
    </w:p>
    <w:p>
      <w:r>
        <w:t>Gemäss der aktuellen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 Vorliegend kann nicht auf die Unzumutbarkeit des Wegweisungsvollzugs aufgrund in der Person des Beschwerdeführers liegender Gründe geschlossen werden. Es handelt sich bei ihm um einen jungen Mann ohne aktenkundige gesundheitliche Probleme (vgl. A8/13 Ziff. 8.02; A18/26 F242). Er besuchte eigenen Angaben zufolge mehrere Jahre die Koranschule und verfügt über Arbeitserfahrungen in der Landwirtschaft (vgl. A8/13 Ziff. 1.17.04 f.; A18/26 F19-20, F24, F47). Nach wie vor leben auch seine (...) sowie Familienangehörige in Eritrea ([...], vgl. A8/13 Ziff. 1.14, Ziff. 3.01; A18/26 F37-39). Besondere individuelle Umstände, aufgrund derer bei einer Rückkehr nach Eritrea von einer existenziellen Bedrohung ausgegangen werden müsste, sind den Akten nicht zu entnehmen.</w:t>
      </w:r>
    </w:p>
    <w:p>
      <w:r>
        <w:rPr>
          <w:b/>
        </w:rPr>
        <w:t>E. 9.3.4</w:t>
      </w:r>
    </w:p>
    <w:p>
      <w:r>
        <w:t>Nach dem Gesagten erweist sich der Vollzug der Wegweisung nicht als unzumutbar im Sinne von Art. 83 Abs. 4 AIG.</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Dass eine zwangsweise Rückkehr zur Zeit nicht möglich ist, ändert daran nichts.</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das Gesuch ungeachtet der ausgewiesenen Mittellosigkeit abzuweisen ist.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Verzicht auf die Erhebung eines Kostenvorschusses ist mit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