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D-5093/2022 vom 18. November 2022</w:t>
      </w:r>
    </w:p>
    <w:p>
      <w:r>
        <w:t>Bundesverwaltungsgericht, 2022-11-18, FR</w:t>
      </w:r>
    </w:p>
    <w:p>
      <w:r>
        <w:rPr>
          <w:b/>
        </w:rPr>
        <w:t xml:space="preserve">Quelle: </w:t>
      </w:r>
      <w:r>
        <w:t>https://mcp.opencaselaw.ch/entscheid/bvger_D-5093_2022</w:t>
      </w:r>
    </w:p>
    <w:p>
      <w:r>
        <w:t>FR: TAF D-5093/2022 du 18 novembre 2022</w:t>
      </w:r>
    </w:p>
    <w:p>
      <w:r>
        <w:t>IT: TAF D-5093/2022 del 18 novembre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l'octroi ou le refus de l'asile ainsi que le renvoi d'un requérant de Suisse peuvent être contestées devant le Tribunal (cf. art. 6a al. 1 LAsi, art. 33 let. d LTAF). Le Tribunal est donc compétent pour connaître du présent litige. Il statue de manière définitive, dès lors que le requérant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 Il établit les faits et applique le droit d'office, sans être lié par les motifs invoqués (cf. art. 62 al. 4 PA) ni par l'argumentation juridique développée dans la décision entreprise (ATAF 2014/24 consid. 2.2 ; 2009/57 consid. 1.2).</w:t>
      </w:r>
    </w:p>
    <w:p>
      <w:r>
        <w:rPr>
          <w:b/>
        </w:rPr>
        <w:t>E. 3</w:t>
      </w:r>
    </w:p>
    <w:p>
      <w:r>
        <w:t>Le recourant conteste le refus d'entrer en matière sur sa demande d'asile. Il y a donc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3.1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du 11 août 1999 [OA 1, RS 142.311]).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RD III).</w:t>
      </w:r>
    </w:p>
    <w:p>
      <w:r>
        <w:rPr>
          <w:b/>
        </w:rPr>
        <w:t>E. 3.3</w:t>
      </w:r>
    </w:p>
    <w:p>
      <w:r>
        <w:t>Les critères de détermination de l'Etat membre responsable doivent être appliqués successivement (cf. art. 7 par. 1 RD III), en se basant sur la situation existant au moment où le requérant a introduit sa demande de protection internationale pour la première fois auprès d'un Etat membre (cf. principe de pétrification, art. 7 par. 2 RD III; ATAF 2012/4 consid. 3.2; filzwieser/sprung, Dublin III-Verordnung, 2014, K 4 ad art. 7, p. 115).</w:t>
      </w:r>
    </w:p>
    <w:p>
      <w:r>
        <w:rPr>
          <w:b/>
        </w:rPr>
        <w:t>E. 3.4</w:t>
      </w:r>
    </w:p>
    <w:p>
      <w:r>
        <w:t>L'Etat membre responsable en vertu du règlement est tenu de reprendre en charge, dans les conditions prévues aux art. 23, 24, 25 et 29 RD III, le demandeur dont la demande est en cours d'examen et qui a présenté une demande auprès d'un autre Etat membre ou qui se trouve, sans titre de séjour, sur le territoire d'un autre Etat membre (cf. art. 18 par. 1 point b RD III). Dans ce cadre, l'Etat membre responsable est tenu d'examiner la demande de protection internationale présentée par le demandeur ou de mener à son terme l'examen (cf. art. 18 par. 2 al. 1 RD III).</w:t>
      </w:r>
    </w:p>
    <w:p>
      <w:r>
        <w:rPr>
          <w:b/>
        </w:rPr>
        <w:t>E. 3.5</w:t>
      </w:r>
    </w:p>
    <w:p>
      <w:r>
        <w:t>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op. cit., K 5 ad art. 20, p. 184).</w:t>
      </w:r>
    </w:p>
    <w:p>
      <w:r>
        <w:rPr>
          <w:b/>
        </w:rPr>
        <w:t>E. 3.6</w:t>
      </w:r>
    </w:p>
    <w:p>
      <w:r>
        <w:t>En l'espèce, selon les données du système Eurodac, le recourant a déposé une demande d'asile en Croatie le (...) 2022. Le SEM a dès lors soumis en temps utile aux autorités croates (cf. art. 23 par. 2 al. 1 RD III), une requête aux fins de reprise en charge de l'intéressé (cf. art. 18 par. 1 point b RD III). La Croatie a accepté cette demande dans le délai requis (cf. art. 25 par. 1, 2ème phrase RD III) et, partant, a reconnu sa responsabilité pour l'examen de la demande de protection du recourant et la bonne organisation de son arrivée sur son territoire (cf. art. 25 par. 2 in fine RD III, applicable par analogie). L'intéressé a contesté implicitement la responsabilité de la Croatie, en soutenant qu'il n'avait pas eu l'intention de déposer une demande d'asile dans ce pays, qu'il n'avait pas eu droit à un interprète alors que les documents à signer étaient en anglais et que les autorités croates avaient prélevé de force ses empreintes digitales. Ces allégués ne sont corroborés par aucun élément concret. A demeurant, il sied de relever que, l'intéressé ayant déclaré comprendre l'anglais (cf. questionnaire « Europa » du 11 septembre 2022), il n'est pas plausible que la teneur des documents administratifs signés, et en particulier sa demande d'asile, lui étaient incompréhensibles. Par ailleurs, l'intéressé a finalement reconnu que le dépôt de sa demande d'asile en Croatie était intentionnel car, selon lui, « c'était la seule voie pour arriver ici en Suisse » (cf. p.-v. du 7 octobre 2022, p. 2). En tout état de cause, malgré ses explications, le recourant ne saurait valablement invoquer devant le Tribunal une violation de l'art. 18 par. 1 point b RD III, dès lors que cette disposition n'est pas applicable directement (« self-executing » ; cf. ATAF 2015/19 consid. 4.5, 2010/27 consid. 5.2, 5.3, 6.2, 6.3).</w:t>
      </w:r>
    </w:p>
    <w:p>
      <w:r>
        <w:rPr>
          <w:b/>
        </w:rPr>
        <w:t>E. 3.7</w:t>
      </w:r>
    </w:p>
    <w:p>
      <w:r>
        <w:t>Au vu de ce qui précède, la Croatie est l'Etat responsable au sens du règlement Dublin III.</w:t>
      </w:r>
    </w:p>
    <w:p>
      <w:r>
        <w:rPr>
          <w:b/>
        </w:rPr>
        <w:t>E. 4</w:t>
      </w:r>
    </w:p>
    <w:p>
      <w:r>
        <w:t>Dans la mesure où le recourant s'oppose à son transfert, il importe d'examiner, en premier lieu,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(ci-après : Charte UE, JO C 326/02 du 26.10.2012), l'Etat procédant à la détermination de l'Etat responsable poursuit l'examen des critères fixés au chapitre III du règlement afin d'établir si un autre Etat membre peut être désigné comme responsable (cf. art. 3 par. 2 al. 2 RD III).</w:t>
      </w:r>
    </w:p>
    <w:p>
      <w:r>
        <w:rPr>
          <w:b/>
        </w:rPr>
        <w:t>E. 4.2</w:t>
      </w:r>
    </w:p>
    <w:p>
      <w:r>
        <w:t>La Croatie est liée par la Charte 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(ci-après : directive Accueil, JO L 180/96 du 29.6.2013). Dans ces conditions, la Croatie est présumée respecter la sécurité des requérants d'asile, conformément à ses obligations tirées du droit international et du droit européen, en particulier le droit à l'examen de leur demande de protection selon une procédure juste et équitable, l'accès à une voie de recours effective ainsi que l'interdiction de mauvais traitements (cf. art. 3 CEDH, art. 3 Conv. torture; décision de la Cour européenne des droits de l'homme [ci-après : CourEDH] K.R.S. c. Royaume-Uni du 2 décembre 2008, requête n° 32733/08, p. 19). Cette présomption de sécurité n'est cependant pas irréfragable et doit être écartée d'office en présence de défaillances systémiques en matière de procédure d'asile ou de conditions d'accueil des requérants d'asile impliquant un risque réel de violation des normes précitées (cf. ATAF 2012/27 consid. 6.4 ; 2011/9 consid. 6; 2010/45 consid. 7.4.2, 7.5; arrêt de la CourEDH M.S.S. c. Belgique et Grèce du 21 janvier 2011, requête n° 30696/09, par. 341 ss).</w:t>
      </w:r>
    </w:p>
    <w:p>
      <w:r>
        <w:rPr>
          <w:b/>
        </w:rPr>
        <w:t>E. 4.3</w:t>
      </w:r>
    </w:p>
    <w:p>
      <w:r>
        <w:t>En l'espèce, s'agissant des requérants ayant déjà déposé une demande de protection internationale en Croatie et qui sont repris en charge par cet Etat dans le cadre d'une procédure Dublin, il est admis, nonobstant les prises de position critiques de plusieurs organismes - notamment le Conseil de l'Europe - en la matière (cf. arrêt du Tribunal E-3078/2019 du 12 juillet 2019 consid. 5.6), que la procédure d'asile et le système d'accueil croates ne présentent pas de défaillances systémiques qui exposeraient le requérant, indépendamment des particularités de sa situation personnelle, à une violation de ses droits tels que garantis, entre autres, par la CEDH et la Charte UE (cf. arrêts du Tribunal F-3957/2022 du 11 octobre 2022 consid. 5; E-4320/2022 du 5 octobre 2022 consid. 6.3, 6.4; D-4160/2022 du 28 septembre 2022 consid. 7.3.1-7.3.2; E-2755/2022 du 8 septembre 2022 consid. 5.2.3, 5.3; E-3554/2022 du 25 août 2022 consid. 6.2-6.4; F-3061/2021 du 9 juillet 2021 consid. 5).</w:t>
      </w:r>
    </w:p>
    <w:p>
      <w:r>
        <w:rPr>
          <w:b/>
        </w:rPr>
        <w:t>E. 4.4</w:t>
      </w:r>
    </w:p>
    <w:p>
      <w:r>
        <w:t>Par conséquent, l'application de l'art. 3 par. 2 al. 2 RD III ne se justifie pas en l'espèce.</w:t>
      </w:r>
    </w:p>
    <w:p>
      <w:r>
        <w:rPr>
          <w:b/>
        </w:rPr>
        <w:t>E. 5</w:t>
      </w:r>
    </w:p>
    <w:p>
      <w:r>
        <w:t>Il importe, en second lieu, de vérifier si la situation personnelle du recourant fait obstacle à son transfert en Croatie.</w:t>
      </w:r>
    </w:p>
    <w:p>
      <w:r>
        <w:rPr>
          <w:b/>
        </w:rPr>
        <w:t>E. 5.1</w:t>
      </w:r>
    </w:p>
    <w:p>
      <w:r>
        <w:t>A teneur de l'art. 17 par. 1 RD III (clause de souveraineté),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au sens du règlement Dublin III, lorsque l'exécution du transfert envisagé vers l'Etat membre désigné responsable en vertu des critères applicables viole des obligations de droit international (cf. ATAF 2015/9 consid. 8.2.1; 2011/9 consid. 4.1 ; 2010/45 consid. 7.2). Le transfert peut soulever un problème au regard des art. 3 CEDH et 3 Conv. torture, lorsqu'il y a des motifs suffisants de croire que l'intéressé court dans l'Etat de destination un risque réel d'être soumis à la torture ou à un traitement inhumain ou dégradant au sens de ces dispositions (cf. arrêt de la CourEDH Saadi c. Italie du 28 février 2008, requête n° 37201/06, par. 125 ss et la jurisprudence citée). Il appartient au requérant de produire des éléments démontrant l'existence d'un tel risque (cf. ATAF 2010/45 consid. 7.4.1).</w:t>
      </w:r>
    </w:p>
    <w:p>
      <w:r>
        <w:rPr>
          <w:b/>
        </w:rPr>
        <w:t>E. 5.2</w:t>
      </w:r>
    </w:p>
    <w:p>
      <w:r>
        <w:t>En l'espèce, le recourant fait valoir qu'il a été frappé et maltraité par les autorités croates, de sorte qu'il serait en danger en cas de retour en Croatie. L'intéressé n'a toutefois pas été en mesure de démontrer la réalité des maltraitances alléguées. De plus, il n'a fourni aucun élément permettant de retenir que ses conditions d'existence en Croatie revêtiraient, en cas de transfert dans ce pays, un tel degré de pénibilité et de gravité qu'elles seraient constitutives d'un traitement contraire aux art. 4 Charte UE, 3 CEDH et 3 Conv. torture. Si l'existence d'actes de maltraitance de la part d'agents à la frontière croate a été relevée par diverses organisations (cf. arrêt du Tribunal F-1657/2022 du 21 avril 2022 consid. 6.3), il y a lieu de préciser qu'en tant qu'actes isolés, ceux-ci ne permettent pas encore de retenir que la Croatie faillirait systématiquement à ses obligations internationales (cf. notamment arrêt du Tribunal F-2315/2020 du 11 mai 2020 consid. 6.2); il en va de même des conditions de séjour des requérants d'asile dans ce pays. En tout état de cause, si - après son retour en Croatie - l'intéressé devait être contraint par les circonstances de mener une existence non conforme à la dignité humaine, ou s'il devait s'avérer que ce pays viole ses obligations d'assistance à son égard ou de toute autre manière porte atteinte à ses droits fondamentaux, il lui appartiendrait, si nécessaire avec le soutien d'organisations caritatives oeuvrant sur place (cf. notamment arrêts du Tribunal E-711/2021 du 11 mars 2021, consid. 4.4 ; F-4368/2020 du 14 janvier 2021 consid. 7.3), de faire valoir ses droits auprès des autorités croates en usant des voies juridiques adéquates (cf. art. 26 directive Accueil), directement ou avec l'aide d'un mandataire.</w:t>
      </w:r>
    </w:p>
    <w:p>
      <w:r>
        <w:rPr>
          <w:b/>
        </w:rPr>
        <w:t>E. 5.3</w:t>
      </w:r>
    </w:p>
    <w:p>
      <w:r>
        <w:t>Le recourant soutient également que les problèmes de santé dont il souffre feraient obstacle à la mise en oeuvre du transfert.</w:t>
      </w:r>
    </w:p>
    <w:p>
      <w:r>
        <w:rPr>
          <w:b/>
        </w:rPr>
        <w:t>E. 5.3.1</w:t>
      </w:r>
    </w:p>
    <w:p>
      <w:r>
        <w:t>Le retour forcé d'une personne touchée dans sa santé n'est susceptible de constituer une violation de l'art. 3 CEDH que si l'intéressé se trouve à un stade de sa maladie avancé et terminal, au point que sa mort apparaît comme une perspective proche (cf. arrêts de la CourEDH A.S. c. Suisse du 30 juin 2015, requête n° 39350/13, par. 31 ss; S.J. c. Belgique du 27 février 2014, requête n° 70055/10, par. 119-120; N. c. Royaume-Uni du 27 mai 2008, requête n° 26565/05, par. 42 ss ; aussi, ATAF 2011/9 consid. 7.1). Il s'agit de « cas très exceptionnels », en ce sens que la personne concernée doit connaître un état à ce point altéré que l'hypothèse de son rapide décès après le retour confine à la certitude et qu'elle ne peut espérer un soutien d'ordre familial ou social. La CourEDH a précisé qu'un cas très exceptionnel doit être reconnu également lorsqu'il existe des motifs sérieux de croire qu'en l'absence d'un traitement adéquat ou d'accès à celui-ci dans le pays de destination, se fait jour un risque réel que la personne renvoyée soit exposée à un déclin grave, rapide et irréversible de son état de santé, lequel entraînerait des souffrances intenses ou une réduction significative de l'espérance de vie (cf. arrêt de la CourEDH Paposhvili c. Belgique du 13 décembre 2016, requête n° 41738/10, par. 183).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filzwieser/sprung, op. cit., K 9 ad art. 27, pp. 216-217).</w:t>
      </w:r>
    </w:p>
    <w:p>
      <w:r>
        <w:rPr>
          <w:b/>
        </w:rPr>
        <w:t>E. 5.3.2</w:t>
      </w:r>
    </w:p>
    <w:p>
      <w:r>
        <w:t>En l'espèce, il ressort des rapports médicaux figurant au dossier que l'intéressé présente une onycholyse post-traumatique des deux orteils et bénéfice de ce fait d'un traitement analgésique (cf. Dafalgan, Novalgin). Le recourant n'a en revanche produit aucun document médical établissant les problèmes de sommeil et les crises d'angoisse dont il fait état dans son recours. En tout état de cause, il y a lieu de constater que les troubles précités ne sont pas à ce point graves ou complexes qu'ils nécessiteraient une prise en charge particulière qui ferait obstacle au transfert de l'intéressé vers la Croatie, ni d'ailleurs que celui-ci ne serait pas en mesure de voyager. Le dossier ne contient en effet aucun élément permettant de retenir que le transfert contesté exposerait l'intéressé à un risque de déclin grave, rapide et irréversible de son état de santé physique ou psychique, de sorte que les conditions très restrictives posées par la jurisprudence à l'application de l'art. 3 CEDH ne sont pas réalisées dans le cas particulier.</w:t>
      </w:r>
    </w:p>
    <w:p>
      <w:r>
        <w:rPr>
          <w:b/>
        </w:rPr>
        <w:t>E. 5.3.3</w:t>
      </w:r>
    </w:p>
    <w:p>
      <w:r>
        <w:t>A cela s'ajoute que la Croatie est liée par la directive Accueil et doit donc faire en sorte que les demandeurs d'asile reçoivent les soins médicaux nécessaires, lesquels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Au surplus, rien ne permet d'admettre que la Croatie s'opposerait ou renoncerait à une prise en charge médicale adéquate de l'intéressé.</w:t>
      </w:r>
    </w:p>
    <w:p>
      <w:r>
        <w:rPr>
          <w:b/>
        </w:rPr>
        <w:t>E. 5.4</w:t>
      </w:r>
    </w:p>
    <w:p>
      <w:r>
        <w:t>Au vu de ce qui précède, le transfert du recourant n'est pas contraire aux engagements de la Suisse découlant du droit international public. Le SEM n'était donc pas tenu de renoncer à cette mesure et d'examiner lui-même la demande d'asile de l'intéressé en vertu de l'art. 17 par. 1 RD III.</w:t>
      </w:r>
    </w:p>
    <w:p>
      <w:r>
        <w:rPr>
          <w:b/>
        </w:rPr>
        <w:t>E. 6</w:t>
      </w:r>
    </w:p>
    <w:p>
      <w:r>
        <w:t>Il reste à examiner si les circonstances du cas d'espèce justifiaient de ne pas entrer en matière sur la demande d'asile de l'intéressé pour des raisons humanitaires au sens de l'art. 29a al. 3 OA 1.</w:t>
      </w:r>
    </w:p>
    <w:p>
      <w:r>
        <w:rPr>
          <w:b/>
        </w:rPr>
        <w:t>E. 6.1</w:t>
      </w:r>
    </w:p>
    <w:p>
      <w:r>
        <w:t>Le SEM peut décider de traiter une demande d'asile pour des raisons humanitaires - alors qu'un autre Etat membre est responsable de son examen - sur la base de l'art. 29a al. 3 OA 1, combiné avec l'art. 17 par. 1 RD III (cf. ATAF 2015/9 consid. 7.6, 8.2.2, 2011/9 consid. 4.1 ; arrêt du Tribunal E-641/2014 du 13 mars 2015 consid. 5.3 [non publié dans ATAF 2015/9]).</w:t>
      </w:r>
    </w:p>
    <w:p>
      <w:r>
        <w:rPr>
          <w:b/>
        </w:rPr>
        <w:t>E. 6.2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son audition du 7 octobre 2022, sur son éventuel transfert vers la Croatie, le recourant s'est opposé à cette mesure en soutenant que, lors de son précédent séjour dans ce pays, les autorités croates l'avaient maltraité et battu ; de plus, elles l'avaient contraint de déposer une demande d'asile et, dans ce contexte, lui avaient refusé les services d'un interprète ou d'un avocat. Il a également fait valoir qu'il souffrait de problèmes de santé de nature à la fois physique et psychologique. Dans le cadre de son pouvoir d'examen, le Tribunal constate que le SEM a respecté le droit d'être entendu du recourant, a établi de manière complète et exacte l'état de fait pertinent, et n'a commis ni excès ni abus dans son large pouvoir d'appréciation en niant sur cette base l'existence de raisons humanitaires au sens de l'art. 29a al. 3 OA 1 (cf. décision contestée, Titre I, ch. 3; Titre II, par. 7, 14, 28-43). Il a en outre dûment motivé sa décision et s'est conformé aux autres principes constitutionnels applicables. Pour le surplus, et à supposer que cela puisse se révéler pertinent dans le cadre du pouvoir d'examen limité dont dispose le Tribunal dans ce domaine, l'intéressé n'a pas établi en instance de recours l'existence de circonstances nouvelles relevant de l'art. 29a al. 3 OA 1.</w:t>
      </w:r>
    </w:p>
    <w:p>
      <w:r>
        <w:rPr>
          <w:b/>
        </w:rPr>
        <w:t>E. 7</w:t>
      </w:r>
    </w:p>
    <w:p>
      <w:r>
        <w:t>Au vu de ce qui précède, c'est à bon droit que l'autorité inférieure n'est pas entrée en matière sur la demande d'asile du recourant en vertu de l'art. 31a al. 1 let. b LAsi, et a prononcé le transfert de l'intéressé vers la Croatie en application de l'art. 44, 1ère phrase LAsi, aucune exception à la règle générale du transfert n'étant réalisée (cf. art. 32 OA 1).</w:t>
      </w:r>
    </w:p>
    <w:p>
      <w:r>
        <w:rPr>
          <w:b/>
        </w:rPr>
        <w:t>E. 8</w:t>
      </w:r>
    </w:p>
    <w:p>
      <w:r>
        <w:t>En conclusion le recours est rejeté et la décision attaquée confirmée.</w:t>
      </w:r>
    </w:p>
    <w:p>
      <w:r>
        <w:rPr>
          <w:b/>
        </w:rPr>
        <w:t>E. 9</w:t>
      </w:r>
    </w:p>
    <w:p>
      <w:r>
        <w:t>S'avérant manifestement infondé, le recours est rejeté dans une procédure à juge unique, avec l'approbation d'un second juge (cf. art. 111 let. e LAsi), et l'arrêt n'est motivé que sommairement (cf. art. 111a al. 2 LAsi).</w:t>
      </w:r>
    </w:p>
    <w:p>
      <w:r>
        <w:rPr>
          <w:b/>
        </w:rPr>
        <w:t>E. 10</w:t>
      </w:r>
    </w:p>
    <w:p>
      <w:r>
        <w:t>Dans la mesure où il a été immédiatement statué sur le fond, les demandes d'octroi de l'effet suspensif au recours (cf. art. 107a al. 2 LAsi) et de mesures superprovisionnelles (cf. art. 56 PA) ainsi que la requête de dispense du paiement d'une avance de frais (cf. art. 63 al. 4 PA) sont devenues sans objet.</w:t>
      </w:r>
    </w:p>
    <w:p>
      <w:r>
        <w:rPr>
          <w:b/>
        </w:rPr>
        <w:t>E. 11</w:t>
      </w:r>
    </w:p>
    <w:p>
      <w:r>
        <w:t>Les conclusions du recours étant d'emblée vouées à l'échec, la demande d'assistance judiciaire totale doit être rejetée (cf. art. 65 al. 1 PA, art. 102m al. 1 let. a LAsi).</w:t>
      </w:r>
    </w:p>
    <w:p>
      <w:r>
        <w:rPr>
          <w:b/>
        </w:rPr>
        <w:t>E. 12</w:t>
      </w:r>
    </w:p>
    <w:p>
      <w:r>
        <w:t>Vu l'issue de la cause, les frais de la procédure, d'un montant de 750 francs, doivent être mis à la charge du recourant (cf. art. 63 al. 1 PA, en relation avec les art.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