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D-5091/2014 vom 28. Mai 2015</w:t>
      </w:r>
    </w:p>
    <w:p>
      <w:r>
        <w:t>Bundesverwaltungsgericht, 2015-05-28, FR</w:t>
      </w:r>
    </w:p>
    <w:p>
      <w:r>
        <w:rPr>
          <w:b/>
        </w:rPr>
        <w:t xml:space="preserve">Quelle: </w:t>
      </w:r>
      <w:r>
        <w:t>https://mcp.opencaselaw.ch/entscheid/bvger_D-5091_2014</w:t>
      </w:r>
    </w:p>
    <w:p>
      <w:r>
        <w:t>FR: TAF D-5091/2014 du 28 mai 2015</w:t>
      </w:r>
    </w:p>
    <w:p>
      <w:r>
        <w:t>IT: TAF D-5091/2014 del 28 maggio 2015</w:t>
      </w:r>
    </w:p>
    <w:p>
      <w:pPr>
        <w:pStyle w:val="Heading2"/>
      </w:pPr>
      <w:r>
        <w:t>Regeste</w:t>
      </w:r>
    </w:p>
    <w:p>
      <w:r>
        <w:t>Renvoi et exécution du renvoi (recours réexamen)</w:t>
      </w:r>
    </w:p>
    <w:p>
      <w:pPr>
        <w:pStyle w:val="Heading2"/>
      </w:pPr>
      <w:r>
        <w:t>Erwägungen</w:t>
      </w:r>
    </w:p>
    <w:p>
      <w:r>
        <w:rPr>
          <w:b/>
        </w:rPr>
        <w:t>E. 4.1</w:t>
      </w:r>
    </w:p>
    <w:p>
      <w:r>
        <w:t>Selon la jurisprudence, l'exécution du renvoi vers les provinces kurdes du nord de l'Irak est raisonnablement exigible pour les jeunes hommes kurdes célibataires, sans problème de santé particulier, à condition qu'ils soient originaires de l'une de ces provinces ou y aient vécu pendant une longue période, et y disposent d'un réseau social (famille, parenté ou amis) ou de liens avec les partis dominants. Pour les femmes seules et les familles avec enfants, ainsi que pour les malades, les personnes âgées, les personnes qui critiquent les deux partis au pouvoir, les journalistes et les islamistes, l'exigibilité de l'exécution du renvoi ne doit toutefois être admise qu'avec une grande retenue (cf. ATAF 2008/5 consid. 7.5, spéc. 7.5.8 p. 72 s. ; 2008/4 consid. 6.6 ss p. 46 ). En conséquence, l'autorité d'asile est tenue de vérifier que certaines conditions spécifiques sont réalisées pour prononcer l'exécution du renvoi vers les provinces kurdes du nord de l'Irak, en particulier en présence de personnes vulnérables.</w:t>
      </w:r>
    </w:p>
    <w:p>
      <w:r>
        <w:rPr>
          <w:b/>
        </w:rPr>
        <w:t>E. 4.2</w:t>
      </w:r>
    </w:p>
    <w:p>
      <w:r>
        <w:t>En l'occurrence, l'intéressé a fait valoir souffrir de problèmes de santé, et a produit à cet effet un certificat médical daté du 26 juin 2014. Il en ressort pour l'essentiel qu'il souffre d'un épisode dépressif moyen (F32.2) ainsi qu'un état de stress post-traumatique (F43.1). Il bénéfice d'un traitement psychiatrique et psychothérapeutique intégré, avec une médication antidépressive (Remeron), anxiolytique (Temesta) et antipsychotique (Seroquel). En outre, son état psychique a nécessité une hospitalisation du 20 décembre 2012 au 17 janvier 2013. Le Tribunal constate également qu'en sus de son état de santé précaire, A._______ a quitté son pays d'origine il y a maintenant huit ans et demi, alors qu'il n'avait pas encore atteint sa majorité. Au vu de ces éléments, il doit être considéré comme une personne vulnérable. Or, contrairement aux exigences développées dans la jurisprudence précitée, le SEM n'a pas procédé à une analyse détaillée sur les possibilités effectives de retour du recourant dans le nord de l'Irak, alors même que ce dernier est atteint dans sa santé, qu'il a quitté son pays d'origine - alors qu'il était encore mineur - voici maintenant huit ans et demi, et qu'il a allégué n'avoir plus de contact avec sa famille depuis son arrivée en Suisse en octobre 2006. Invité par le Tribunal à se prononcer plus particulièrement sur les possibilités effectives de A._______ de retour dans la province de D._______, le Secrétariat d'Etat a relevé, dans sa détermination du 23 septembre 2014, qu'au vu du rapport médical produit, aucun indice ne tendait à démontrer que les troubles psychiques dont souffrait l'intéressé n'avaient pour source d'éventuels événements vécus en Irak, outre le fait qu'il n'avait été pris en charge médicalement que depuis 2013, soit sept ans après son départ du pays. De plus, il a souligné que le recourant était tenu de quitter la Suisse depuis août 2010, qu'il avait sciemment refusé d'embarquer à bord d'un vol vers le nord de l'Irak réservé à son nom en novembre 2010, et que la durée de son séjour en Suisse n'était de ce fait nullement un élément déterminant dans le cas d'espèce. Enfin, il a mis en doute l'affirmation du recourant selon laquelle il n'avait aucun contact avec sa famille ou des connaissances en Irak, au vu de la fluctuation de ses allégations y relatives. Or, indépendamment de la question tant des causes de l'état de stress post traumatique dont est atteint l'intéressé que de la date de la prise en charge médicale dont il a fait l'objet - ces questions n'ayant aucune incidence sur la présente procédure - il n'en demeure pas moins que A._______ souffre de problèmes psychiques et qu'il doit de ce fait être considéré comme une personne vulnérable, situation nécessitant que des conditions spécifiques soient réalisées pour pouvoir prononcer l'exécution de son renvoi. S'ajoute à cela qu'il a fui son pays d'origine voici plus de huit ans et a allégué n'avoir plus de contact avec sa famille depuis octobre 2006. Sur ce point, et contrairement à ce que prétend le SEM, il a également déclaré dans sa lettre du 14 septembre 2011 adressée à la Conseillère fédérale Madame Simonetta Sommaruga n'avoir plus de famille ni d'amis dans son pays d'origine. Cela étant, le Tribunal n'est pas à même de se déterminer en toute connaissance de cause, sur la base des seules pièces figurant au dossier, sur la situation personnelle du recourant en cas de retour dans son pays d'origine. Afin de pouvoir établir dans quelle mesure les conditions spécifiques y relatives liées à une personne vulnérable sont ou non remplies dans le cas d'espèce, il est donc nécessaire que des mesures d'instruction complémentaires soient diligentées. Il est donc indispensable de s'assurer que le recourant puisse trouver sur place les conditions minimales lui assurant une existence à tout le moins décente, ce d'autant plus que la situation sécuritaire reste tendue dans de nombreuses parties de l'Irak, en particulier dans la province de Ninive ainsi qu'au centre du pays. Au nord, de violents affrontements opposent les Peshmergas kurdes à des groupes armés. Même si la situation dans les villes des provinces kurdes de Dohuk, Erbil et Sulaymaniya est restée calme, l'UNHCR a relevé des préoccupations persistantes évidentes en matière de sécurité. Selon une analyse du Conseil européen des relations internationales (ECFR), la sécurité dans la région du Kurdistan irakien n'a encore jamais été autant menacée depuis 2003 qu'elle l'est aujourd'hui (cf. Organisation suisse d'aide aux réfugiés [OSAR], Irak : la situation sécuritaire dans la région du KRG, 28.10.2014, et les différentes sources citées).</w:t>
      </w:r>
    </w:p>
    <w:p>
      <w:r>
        <w:rPr>
          <w:b/>
        </w:rPr>
        <w:t>E. 4.3</w:t>
      </w:r>
    </w:p>
    <w:p>
      <w:r>
        <w:t>Compte tenu de ce qui précède, le recours doit être admis, la décision querellée devant être annulée, pour constatation incomplète et inexacte des faits pertinents et violation du droit fédéral (art. 106 al. 1 let. a et b LAsi). En effet, en ignorant les conditions strictes dégagées dans le cadre de la jurisprudence relative l'exécution du renvoi vers les provinces kurdes du nord de l'Irak des personnes vulnérables, à savoir en particulier celles relatives aux possibilités effectives de réinstallation, le SEM a aussi commis une erreur de droit. Le Secrétariat d'Etat devra en particulier instruire la question du caractère exécutable du renvoi de l'intéressé dans la province de D._______ en approfondissant l'instruction quant aux possibilités effectives de retour de celui-ci dans ladite province. Il sera en particulier tenu de requérir un rapport médical détaillé et actualisé du médecin traitant de l'intéressé. Il devra ensuite se pencher de manière approfondie tant sur les possibilités réelles de traitements sur place que sur l'accès effectif à ceux-ci, eu égard à la situation sécuritaire du moment. Pour ce faire, il sera appelé à tenir compte des changements intervenus dans le Kurdistan irakien et de leur incidence sur la situation personnelle de l'intéressé. Il lui faudra également entendre le recourant sur le réseau social et familial (famille, parenté ou amis) dont il peut encore disposer après un long séjour passé à l'étranger. Le SEM devra combler les lacunes de l'instruction en procédant aux investigations indiquées ci-dessus, puis rendre une nouvelle décision une fois cette instruction complémentaire accomplie.</w:t>
      </w:r>
    </w:p>
    <w:p>
      <w:r>
        <w:rPr>
          <w:b/>
        </w:rPr>
        <w:t>E. 5.1</w:t>
      </w:r>
    </w:p>
    <w:p>
      <w:r>
        <w:t>Au vu de l'issue de la cause, il n'y a pas lieu de percevoir des frais de procédure (art. 63 al. 1 et 2 PA). La demande d'assistance judiciaire partielle est donc sans objet.</w:t>
      </w:r>
    </w:p>
    <w:p>
      <w:r>
        <w:rPr>
          <w:b/>
        </w:rPr>
        <w:t>E. 5.2</w:t>
      </w:r>
    </w:p>
    <w:p>
      <w:r>
        <w:t>Conformément à l'art. 7 al. 1 du règlement du 21 février 2008 concernant les frais, dépens et indemnités fixés par le Tribunal administratif fédérale (FITAF, RS 173.320.2), les recourants qui ont eu gain de cause ont droit à des dépens pour les frais nécessaires causés par le litige. Vu le décompte de prestations du 11 septembre 2014, le montant de l'indemnité due à ce titre est fixé à 516 francs,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