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D-5085/2016 vom 15. Dezember 2016</w:t>
      </w:r>
    </w:p>
    <w:p>
      <w:r>
        <w:t>Bundesverwaltungsgericht, 2016-12-15, DE</w:t>
      </w:r>
    </w:p>
    <w:p>
      <w:r>
        <w:rPr>
          <w:b/>
        </w:rPr>
        <w:t xml:space="preserve">Quelle: </w:t>
      </w:r>
      <w:r>
        <w:t>https://mcp.opencaselaw.ch/entscheid/bvger_D-5085_2016</w:t>
      </w:r>
    </w:p>
    <w:p>
      <w:r>
        <w:t>FR: TAF D-5085/2016 du 15 décembre 2016</w:t>
      </w:r>
    </w:p>
    <w:p>
      <w:r>
        <w:t>IT: TAF D-5085/2016 del 15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3.4</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4.1</w:t>
      </w:r>
    </w:p>
    <w:p>
      <w:r>
        <w:t>Der Beschwerdeführer begründete sein zweites Asylgesuch damit, dass er sich in der Schweiz exilpolitisch engagiere. So sei er Mitglied der verbotenen Oppositionspartei Sudan Liberation Movement (SLM). Als solches habe er an verschiedenen Aktivitäten gegen das sudanesische Regime teilgenommen. Am (...) habe er als Mitglied des Darfour Peace and Development Center (DFEZ) an der (...) teilgenommen. Im (...) 2013 habe er an einer weiteren Demonstration teilgenommen und habe ein Protestschreiben an den sudanesischen Botschafter überbracht. Der Konflikt in der Darfurregion zwischen den Rebellen und den Regierungstruppen sei weiterhin im Gange. Dabei liefere sich das SLM, welchem er angehöre, an der Seite des Justice and Equality Movement (JEM) heftige Kämpfe und Repressionen gegen Personen, welche die Rebellen unterstützen würden, seien allgemein bekannt. Es werde auch berichtet, dass abgewiesene Asylsuchende bei ihrer Rückkehr in den Sudan gefoltert oder getötet worden seien. Er sei schon im Jahre 2006 aus dem Sudan ausgereist und gehöre der Ethnie der Fur an. Er sei bereits in der Heimat politisch tätig gewesen, wodurch er den Behörden bereits bekannt sei. Die sudanesische Regierung lasse exilpolitische Aktivitäten von Asylbewerbern überwachen. Aufgrund seines politischen Profils sowie des Umstands, dass er in der Schweiz ein Asylgesuch gestellt habe, sei er bei einer Rückkehr konkret gefährdet. Er verfüge auch über keine innerstaatliche Fluchtalternative und sei daher als Flüchtling vorläufig aufzunehmen. Als Beweismittel reichte der Beschwerdeführer ein Bestätigungsschreiben des SLM Schweiz vom (...), eines des SLM Frankreich vom (...), und Fotos, die ihn an der Veranstaltung in B._______ vom (...) zeigen, ein. In seiner Eingabe vom 13. Juli 2016 ergänzte er, dass die Verfolgungsgefahr von SLM-Mitgliedern bei einer Rückkehr in den Sudan vom Europäischen Gerichtshof für Menschenrechte (EGMR) in mehreren Fällen festgestellt worden sei. Die Lage im Sudan habe sich seit dem Urteil des EGMR vom 7. Januar 2014 zusätzlich verschlechtert. In diesem Urteil habe der EGMR bestätigt, dass angesichts der Lage im Sudan auch geringe politische Aktivitäten eine Verfolgungsgefahr begründen würden. Es reiche somit aus, dass der Beschwerdeführer glaubhaft machen könne, ein aktives Mitglied des SLM zu sein, ohne zum "harten Kern" zu gehören. Im Referenzurteil des Bundesverwaltungsgerichts E-678/2012 vom 27. Januar 2016 sei in einem ähnlich gelagerten Fall die Flüchtlingseigenschaft festgestellt worden. Die Regierung Sudans gehe gezielt gewaltsam gegen die darfurische Bevölkerung vor. Da der Beschwerdeführer bereits in der Vergangenheit Opfer von Angriffen geworden sei, habe er angesichts erneut wachsender Übergriffe im Sudan begründete Furcht vor künftiger Verfolgung. In den vergangenen Jahren seien auch immer wieder Menschenrechtsaktivisten, Journalisten, Anwälte, politisch aktive Studenten und Mitarbeiter von lokalen NGOs festgenommen worden. Somit könne nicht davon ausgegangen werden, dass die sudanesischen Behörden lediglich an der Identifizierung von Personen ein Interesse hätten, deren Aktivitäten als konkrete Bedrohung für das politische System wahrgenommen würden. Der sudanesische Geheimdienst überwache die im Ausland tätige Opposition genau. Er habe zudem seit über neun Jahren nicht mehr im Sudan gelebt und habe daher mit Sicherheit mit einer Befragung zu rechnen. Er sei somit aufgrund subjektiver Nachfluchtgründe als Flüchtling vorläufig aufzunehmen.</w:t>
      </w:r>
    </w:p>
    <w:p>
      <w:r>
        <w:rPr>
          <w:b/>
        </w:rPr>
        <w:t>E. 4.2</w:t>
      </w:r>
    </w:p>
    <w:p>
      <w:r>
        <w:t>Das SEM begründete seine Verfügung damit, dass die Veränderung der Lage im Sudan zu keinen objektiven Nachfluchtgründen führe, da trotz Verschärfung der Lage von keiner Kollektivverfolgung der Darfuri nicht-arabischer Ethnie gesprochen werden könne. So beruhe gemäss aktuellen Berichten eine Verfolgung nicht bloss auf der Herkunft respektive Ethnie, sondern stehe stets in Zusammenhang mit weiteren Faktoren wie etwa der Zugehörigkeit zu einer regimekritischen Partei. Auch der EGMR und das Bundesverwaltungsgericht würden nicht von Kollektivverfolgung ausgehen. Der EGMR sehe die nicht-arabische Ethnie lediglich als einen von mehreren Risikofaktoren an und auch das Bundesverwaltungsgericht bejahte in seinem Referenzurteil E-678/2012 vom 27. Januar 2016 die Verfolgungsgefahr gestützt auf eine Kumulation der nicht-arabischen Ethnie mit anderen Faktoren, insbesondere der über Jahre hinweg und in exponierter Weise erfolgten exilpolitischen Tätigkeit und Zugehörigkeit zur Bildungselite. Das SEM habe die exilpolitischen Aktivitäten in seiner Verfügung vom 25. März 2014 als nicht ausreichend beurteilt. Mit Schreiben vom 29. Juni 2016 sei der Beschwerdeführer zur Einreichung weiterer Beweismittel und Vorbringen aufgefordert worden. Im Schreiben vom 13. Juli 2016 seien keine neuen Tatsachen geltend gemacht worden, sondern lediglich auf Urteile und die Verschlechterung der Lage im Sudan hingewiesen worden. Somit lägen keine Gründe vor, welche eine Änderung des Standpunktes rechtfertigen könnten. Das Profil des Beschwerdeführers würde sich von denjenigen in den angesprochenen EGMR-Urteilen unterscheiden. Das SEM habe bereits in seiner Verfügung vom 25. März 2014 festgehalten, dass die Aktivitäten des Beschwerdeführers als Inszenierung zu qualifizieren seien, deren Zielpublikum nicht die sudanesischen, sondern die schweizerischen Behörden seien, um dadurch ein Aufenthaltsrecht zu erwirken. Diese Annahme werde durch den Rückzug des Asylgesuchs und die Tatsache, dass er seit März 2014 offenbar keinen neuen politischen Aktivitäten nachgegangen worden sei, bestätigt. Somit könne ausgeschlossen werden, dass er als konkrete Bedrohung für das politische System des Sudans wahrgenommen werden könnte. Es würden auch keine Anzeichen dafür vorliegen, dass im Sudan aufgrund der Aktivitäten in der Schweiz irgendwelche behördlichen Massnahmen eingeleitet worden wären. Die blosse Tatsache einer Asylgesuchseinreichung vermöge ebenfalls keine Gefahr zu begründen. Zwar könne aufgrund der längeren Landesabwesenheit nicht ausgeschlossen werden, dass er bei der Wiedereinreise befragt würde. Da er jedoch nicht als regimefeindliche Person ins Blickfeld der Behörden geraten sei, sei anzunehmen, dass er keine asylrelevanten Massnahmen zu befürchten habe.</w:t>
      </w:r>
    </w:p>
    <w:p>
      <w:r>
        <w:rPr>
          <w:b/>
        </w:rPr>
        <w:t>E. 4.3</w:t>
      </w:r>
    </w:p>
    <w:p>
      <w:r>
        <w:t>Diesen Erwägungen wurde in der Beschwerde nebst einem erneuten Hinweis auf die Verschärfung der Lage im Sudan entgegnet, der Beschwerdeführer sei Mitglied des SLM und habe an mehreren oppositionellen Veranstaltungen dieser Gruppe teilgenommen. Er habe persönlichen Kontakt mit wichtigen Persönlichkeiten der exilpolitischen sudanesischen Bewegung, wie etwa C._______, dem Verantwortlichen des SLM. Das Bundesverwaltungsgericht habe die Aktivitäten des Beschwerdeführers im Kassationsentscheid vom 2. April 2015 implizit für hinreichend zur Begründung der Flüchtlingseigenschaft erachtet. Für den Beschwerdeführer sei es aufgrund seiner Sozialhilfeabhängigkeit kaum möglich, an exilpolitischen Veranstaltungen teilzunehmen. Überdies leide er an depressiven Symptomen, wodurch für ihn eine aktive Teilnahme an Veranstaltungen sehr schwierig sei. Der Rückzug seines Asylgesuchs sei ebenfalls auf die psychische Erkrankung zurückzuführen und deshalb keinesfalls ein Indiz für eine inszenierte exilpolitische Aktivität. Die ungewollte Minderung seiner Aktivität ändere ohnehin nichts daran, dass er bereits von den sudanesischen Behörden identifiziert worden sei. Hinzu komme, dass er schon vor seiner Flucht in Darfur politisch aktiv gewesen sei. Die Vorfluchtgründe seien bisher noch nie materiell durch ein Gericht geprüft worden. Vor allem aber würden sie zur blossen Unterstützung der Nachfluchtgründe geltend gemacht. Gerade weil er bereits im Heimatland politisch aktiv gewesen sei, sei es umso wahrscheinlicher, dass er von den sudanesischen Behörden identifiziert worden sei und ihm im Falle einer Rückkehr eine Verfolgung drohe. Sowohl das Bundesverwaltungsgericht als auch der EGMR würden auch ein nicht sonderlich exponiertes exilpolitisches Profil für ausreichend erachten, um die Flüchtlingseigenschaft zu begründen. Vielmehr würden sie davon ausgehen, dass sämtliche Personen, die der Opposition angehören oder dessen verdächtigt würden, verfolgt würden. Es spiele gemäss Rechtsprechung auch keine Rolle, ob die politischen Aktivitäten erst in der Schweiz aufgenommen worden seien. Im Referenzurteil vom 27. Januar 2016 sei einer Person aufgrund ihrer ethnischen Zugehörigkeit, der verschärften Verfolgung der JEM- respektive SLM-Mitglieder und der exilpolitischen Aktivität, welche ein ähnliches Ausmass wie diejenige des Beschwerdeführers aufweise, die Flüchtlingseigenschaft zugesprochen worden. Aufgrund seines exilpolitischen Engagements erfülle er die Flüchtlingseigenschaft. Berücksichtige man zudem die krasse Verschärfung für nicht-arabische und oppositionell politisch aktive Personen im Sudan, so lägen auch objektive Nachfluchtgründe vor, so dass dem Beschwerdeführer Asyl zu gewähren sei.</w:t>
      </w:r>
    </w:p>
    <w:p>
      <w:r>
        <w:rPr>
          <w:b/>
        </w:rPr>
        <w:t>E. 5.1</w:t>
      </w:r>
    </w:p>
    <w:p>
      <w:r>
        <w:t>Zu den erneut angerufenen Vorfluchtgründen ist zu bemerken, dass diese rechtskräftig für nicht glaubhaft erachtet wurden und es nicht Sinn und Zweck eines Mehrfachgesuches ist, einen rechtskräftigen Entscheid erneut in Frage zu stellen. Trotz der Verschärfung der Lage im Sudan ist auch das Vorliegen objektiver Nachfluchtgründe zu verneinen, zumal im Sudan keine Kollektivverfolgung von Personen nicht-arabischer Ethnie herrscht (vgl. dazu BVGE 2013/21 und [implizit] Urteil des Bundesverwaltungsgerichts E-678/2012 vom 27. Januar 2016 [als Referenzurteil publiziert]). Somit bedarf die Annahme einer asylrelevanten Verfolgungsgefahr weiterer Faktoren, wie etwa exilpolitischer Aktivitäten, welche es nachfolgend zu prüfen gilt.</w:t>
      </w:r>
    </w:p>
    <w:p>
      <w:r>
        <w:rPr>
          <w:b/>
        </w:rPr>
        <w:t>E. 5.2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BVGE 2009/28 E. 7.1;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5.3</w:t>
      </w:r>
    </w:p>
    <w:p>
      <w:r>
        <w:t>Im Sudan dient der Geheimdienst NISS als Instrument der National Congress Party (NCP) und der Regierung dazu, landesweit Kritiker und Kritikerinnen einzuschüchtern oder zum Schweigen zu bringen, darunter Mitglieder der Opposition, Studenten, Journalisten, Menschenrechtsaktivistinnen,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zensuriert, Publikationen konfisziert, soziale Netzwerke wie Facebook, Twitter und YouTube werden infiltriert, Journalisten und Journalistinnen eingeschüchtert, verhaftet und gefoltert.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Allerdings wird nicht jede politische Aktivität von sudanesischen Personen im Ausland beobachtet.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(vgl. Urteil des Bundesverwaltungsgerichts E-678/2012 vom 27. Januar 2016 E. 5.2 [als Referenzurteil publiziert]).</w:t>
      </w:r>
    </w:p>
    <w:p>
      <w:r>
        <w:rPr>
          <w:b/>
        </w:rPr>
        <w:t>E. 5.4</w:t>
      </w:r>
    </w:p>
    <w:p>
      <w:r>
        <w:t>Der EGMR stellte in seinem Urteil vom 7. Januar 2014 (vgl. Urteil des EGMR A.A. gegen Schweiz vom 7. Januar 2014, 58802/12) fest, die Situation von politischen Opponenten der sudanesischen Regierung sei sehr unsicher. Es sei offensichtlich, dass Personen, die der Zugehörigkeit zu einer Oppositionspartei verdächtigt würden, Anführer der Zivilgesellschaft und Journalisten regelmässig von den sudanesischen Behörden schikaniert, festgenommen, geschlagen, gefoltert und verfolgt würden. Nicht nur Anführende politischer Organisationen und andere Personen mit herausragendem politischem Profil, sondern alle Personen, die das aktuelle Regime ablehnten oder dessen auch nur verdächtigt würden, seien im Sudan gefährdet, festgenommen, misshandelt und gefoltert zu werden. Gestützt auf diese allgemeinen Erkenntnisse hat der Gerichtshof im Fall eines sudanesischen Asylsuchenden, der bereits vor seinem zweiten Asylgesuch mehrere Jahre Mitglied der SLM war, festgehalten, dass, selbst wenn er kein besonders exponiertes Profil aufweise, für ihn dennoch eine Gefährdung bestehe. So habe er an exilpolitischen Aktivitäten teilgenommen, weshalb nicht ausgeschlossen werden könne, dass die sudanesischen Behörden auf ihn aufmerksam geworden seien. Exilpolitisch aktive Sudanesinnen und Sudanesen, insbesondere wenn sie mit der SLM in Verbindung gebracht würden, würden von der sudanesischen Behörden nämlich registriert. Deshalb würden substantielle Gründe dafür bestehen, dass er Gefahr liefe, bei seiner Rückkehr festgenommen, befragt und gefoltert zu werden. Somit würde eine Ausschaffung gegen Art. 3 EMRK verstossen. In den später ergangenen Urteilen des EGMR wurde eine reale Verfolgungsgefahr von JEM-Mitgliedern bei einer Rückkehr in den Sudan nicht nur bestätigt, sondern es wurde zusätzlich betont, dass sich die Situation seit dem zuvor erwähnten Urteil des EGMR vom 7. Januar 2014 für die oppositionellen Kräfte in Darfur noch verschlechtert habe (vgl. Urteile A.A. gegen Frankreich vom 15. Januar 2015, 18039/11 und A.F. gegen Frankreich vom 15. Januar 2015, 80086/13). Das Bundesverwaltungsgericht hielt in Würdigung dieser Rechtsprechung betreffend die Situation im Sudan fest, dass bei der Anrufung subjektiver Nachfluchtgründe stets eine konkrete Prüfung des Einzelfalles vorzunehmen sei (vgl. Urteil des Bundesverwaltungsgerichts E-678/2012 vom 27. Januar 2016 E. 5.4 [als Referenzurteil publiziert]).</w:t>
      </w:r>
    </w:p>
    <w:p>
      <w:r>
        <w:rPr>
          <w:b/>
        </w:rPr>
        <w:t>E. 5.5</w:t>
      </w:r>
    </w:p>
    <w:p>
      <w:r>
        <w:t>In concreto ist einerseits festzustellen, dass der Beschwerdeführer ein sehr niedriges politisches Profil aufweist. So wird in seinen Aussagen anlässlich der Anhörung 19. März 2014, insbesondere bezüglich der Personen auf den eingereichten Fotos, deutlich, dass er nur geringe Kenntnisse über die Parteien aufweist, welchen er als Mitglied angehört (vgl. act. B7 F16 bis F53). Über seine blosse Parteizugehörigkeit hinaus nimmt er sowohl im DFEZ als auch im SLM keine Funktionen war (vgl. act. B7 F49 f. und F72). Entgegen der Argumentation des Beschwerdeführers kann sein Profil somit nicht als mit demjenigen im Verfahren E-678/2012 vergleichbar bezeichnet werden. So handelte es sich beim Beschwerdeführer in letzterem Verfahren um den Stellvertreter des Mediensekretärs der JEM, während der Beschwerdeführer im vorliegenden Verfahren keine besondere Parteiposition bekleidet. Andererseits ist aber zudem die Häufigkeit der Teilnahme an exilpolitischen Veranstaltungen als äusserst gering zu bezeichnen, zumal sie sich auf wenige Veranstaltungen beschränkt (belegt ist einzig die Teilnahme an einer Veranstaltung im Jahre 2012). Auch diesbezüglich unterscheidet sich das Profil somit von demjenigen im Verfahren E-678/2012. Soweit aus den Akten ersichtlich hat der Beschwerdeführer in den letzten zwei Jahren an keiner exilpolitischen Veranstaltung teilgenommen. Die Erklärung in der Beschwerde, er könne aufgrund seiner geringen finanziellen Mittel und seiner psychischen Verfassung nur in beschränktem Umfang Tätigkeiten entfalten, ist unerheblich, da für die Beurteilung das faktische In-Erscheinung-Treten massgebend ist, unabhängig davon, ob die betreffende Person bei ausreichenden finanziellen Mitteln und guter Gesundheit intensiver tätig sein würde. Hinsichtlich des (...) am (...) in B._______ ist zu bemerken, dass er dort nicht exponiert, sondern lediglich im Hintergrund als bloss einer von vielen Zuschauern in Erscheinung getreten ist, vermochte er sich anlässlich der Anhörung doch kaum an den Namen und die konkreten Inhalte des Treffens zu erinnern (vgl. act. B7 F69). Des Weiteren befasste sich diese Veranstaltung themenmässig ohnehin nicht direkt mit der Lage im Sudan. Dies im Gegensatz zur Veranstaltung im Jahre 2010, welche ein Sachverhaltselement des bereits erwähnten Urteils des EGMR A.A. gegen die Schweiz bildete. Somit ist nicht anzunehmen, dass diese Veranstaltung im besonderen Interesse der sudanesischen Behörden gestanden hat und der Beschwerdeführer mit seiner marginalen Teilnahme den Behörden als ernstzunehmende exilpolitisch aktive Person aufgefallen sein könnte. Weitere Faktoren, welche zu einer Schärfung des Profils beitragen könnten, wie etwa die Zugehörigkeit zur Bildungselite (vgl. Urteil des Bundesverwaltungsgerichts E-678/2012 a.a.O. E. 5.6), fehlen. Gestützt auf die vorangehenden Erwägungen ist das Vorliegen subjektiver Nachfluchtgründe daher zu verneinen.</w:t>
      </w:r>
    </w:p>
    <w:p>
      <w:r>
        <w:rPr>
          <w:b/>
        </w:rPr>
        <w:t>E. 5.6</w:t>
      </w:r>
    </w:p>
    <w:p>
      <w:r>
        <w:t>Das SEM hat somit zu Recht die Flüchtlingseigenschaft verneint und das Asylgesuch des Beschwerdeführers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begründete die Zumutbarkeit des Wegweisungsvollzugs damit, dass die Situation in Nord-Darfur und Nord-Kordofan zwar von Spannungen zwischen den in der Region aktiven Rebellengruppen und den sudanesischen Behörden geprägt sei. Angesichts der im Sudan bestehenden Niederlassungsfreiheit sei es dem Beschwerdeführer jedoch möglich und zumutbar, sich im Sinne einer innerstaatlichen Wohnsitzalternative in einem anderen Teil des sudanesischen Staatsgebiets, z.B. in D._______, niederzulassen, wo keine Situation allgemeiner Gewalt herrsche. Von der grundsätzlichen Möglichkeit einer innerstaatlichen Wohnsitzalternative gehe auch das Bundesverwaltungsgericht in seiner Rechtsprechung aus. Wie bereits in der Verfügung vom 25. März 2014 erwogen worden sei, habe sich der Beschwerdeführer vor seiner Ausreise aus dem Sudan längere Zeit in E._______ aufgehalten. Er habe dort ohne Schwierigkeiten eine Unterkunft gefunden und habe sich einen Pass ausstellen lassen, was bedeute, dass er dort auch registriert gewesen sei. Ausserdem sei er der arabischen Sprache mächtig. In Libyen habe er als (...) gearbeitet und so innert kurzer Zeit die finanziellen Mittel für die Weiterreise nach Europa beschaffen können. Demzufolge habe er die nötigen beruflichen Fähigkeiten und die erforderlichen Kenntnisse, um sich beispielsweise wieder in E._______ eine neue Existenz aufzubauen.</w:t>
      </w:r>
    </w:p>
    <w:p>
      <w:r>
        <w:rPr>
          <w:b/>
        </w:rPr>
        <w:t>E. 7.6</w:t>
      </w:r>
    </w:p>
    <w:p>
      <w:r>
        <w:t>In der Beschwerde wurde diesen Erwägungen entgegnet, dass bei der Beurteilung einer konkreten Gefährdung stets der Einzelfall zu würdigen sei. Dabei sei zentral, ob im Heimatland ein Beziehungsnetz bestehe und wie gut die Aussichten auf eine soziale und berufliche Wiedereingliederung seien. Im Sudan herrsche eine Situation allgemeiner Gewalt. Der politisch aktive Beschwerdeführer sei deshalb gefährdet. Darüber hinaus leide er an Depressionen, welche einer sozialen und beruflichen Wiedereingliederung entgegenstünden. Der Vollzug der Wegweisung sei daher nicht zumutbar.</w:t>
      </w:r>
    </w:p>
    <w:p>
      <w:r>
        <w:rPr>
          <w:b/>
        </w:rPr>
        <w:t>E. 7.7</w:t>
      </w:r>
    </w:p>
    <w:p>
      <w:r>
        <w:t>Der Vollzug der Wegweisung ist unter Hinweis auf die Ausführungen in der angefochtenen Verfügung für zumutbar zu erachten. Der Beschwerdeführer hat vor seiner Ausreise längere Zeit - soweit aus den Akten ersichtlich relativ problemlos - in E._______ gelebt. Auch seine mit Beschwerde vorgebrachte, nicht weiter spezifizierte Depression steht einem Vollzug der Wegweisung nicht entgegen, zumal psychische Leiden in E._______ und D._______ behandelbar sind, etwa im (...) Hospital in E._______ sowie im (...) Hospital und im (...) Hospital, D._______. Zusätzlich kann der Beschwerdeführer auf die Möglichkeit der Inanspruchnahme von medizinischer Rückkehrhilfe hingewiesen werden (Art. 93 Abs. 1 Bst. d AsylG i.V.m. Art. 75 der Asylverordnung 2 vom 11. August 1999 über Finanzierungsfragen [AsylV 2, SR 142.312]).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Gesuche um Gewährung der unentgeltlichen Prozessführung und amtlichen Rechtsverbeiständung gemäss Art. 65 Abs. 1 und 2 VwVG sind mangels Beleg der Bedürftigkeit abzuweisen.</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