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D-5085/2010 vom 14. Februar 2013</w:t>
      </w:r>
    </w:p>
    <w:p>
      <w:r>
        <w:t>Bundesverwaltungsgericht, 2013-02-14, FR</w:t>
      </w:r>
    </w:p>
    <w:p>
      <w:r>
        <w:rPr>
          <w:b/>
        </w:rPr>
        <w:t xml:space="preserve">Quelle: </w:t>
      </w:r>
      <w:r>
        <w:t>https://mcp.opencaselaw.ch/entscheid/bvger_D-5085_2010</w:t>
      </w:r>
    </w:p>
    <w:p>
      <w:r>
        <w:t>FR: TAF D-5085/2010 du 14 février 2013</w:t>
      </w:r>
    </w:p>
    <w:p>
      <w:r>
        <w:t>IT: TAF D-5085/2010 del 14 febbraio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Les recourants ont qualité pour recourir (cf. art. 48 al. 1 PA). Présenté dans la forme (cf. art. 52 PA) et le délai (cf. art. 108 al. 1 LAsi) prescrits par la loi, le recours est recevable.</w:t>
      </w:r>
    </w:p>
    <w:p>
      <w:r>
        <w:rPr>
          <w:b/>
        </w:rPr>
        <w:t>E. 2</w:t>
      </w:r>
    </w:p>
    <w:p>
      <w:r>
        <w:t>Les recourants n'ont pas recouru contre la décision de l'ODM en tant qu'elle rejette leur demande d'asile et prononce leur renvoi, de sorte que, sous ces angles, elle a acquis force de chose décidée.</w:t>
      </w:r>
    </w:p>
    <w:p>
      <w:r>
        <w:rPr>
          <w:b/>
        </w:rPr>
        <w:t>E. 3.1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w:t>
      </w:r>
    </w:p>
    <w:p>
      <w:r>
        <w:rPr>
          <w:b/>
        </w:rPr>
        <w:t>E. 3.2</w:t>
      </w:r>
    </w:p>
    <w:p>
      <w:r>
        <w:t>Les trois conditions précitées, susceptibles d'empêcher l'exécution du renvoi (illicéité, inexigibilité et impossibilité) sont de nature alternative : il suffit que l'une d'elles soit réalisée pour que le renvoi soit inexécutable (cf. ATAF 2009/51 consid. 5.4 p. 748). En l'espèce, c'est sur la question de l'exigibilité que le Tribunal entend porter son examen.</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 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2009/51 consid. 5.5, ATAF 2009/28 consid. 9.3.1, ATAF 2008/34 consid. 11.1 et ATAF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(Jurisprudence et informations de la Commission suisse de recours en matière d'asile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4.2</w:t>
      </w:r>
    </w:p>
    <w:p>
      <w:r>
        <w:t>En l'espèce, il est notoire que la Serbie ne connaît pas une situation de guerre, de guerre civile ou de violence généralisée sur l'ensemble de son territoire qui permettrait d'emblée - et indépendamment des circonstances du cas d'espèce - de présumer, à propos de tous ses ressortissants, l'existence d'une mise en danger concrète au sens de l'art. 83 al. 4 LEtr. Les recourants ne le font d'ailleurs pas valoir. Ils invoquent en effet leur situation personnelle, des plus précaires selon eux, conséquence des discriminations dont sont victimes les Roms, ainsi que, surtout, l'état santé déficient de B._______.</w:t>
      </w:r>
    </w:p>
    <w:p>
      <w:r>
        <w:rPr>
          <w:b/>
        </w:rPr>
        <w:t>E. 4.3</w:t>
      </w:r>
    </w:p>
    <w:p>
      <w:r>
        <w:t>En ce qui concerne la situation des Roms de Serbie, en dépit des efforts importants entrepris par les autorités pour promouvoir l'égalité sociale des membres de cette minorité, ceux-ci sont toujours la cible de diverses discriminations, notamment dans les domaines du logement, de l'éducation, du travail, et de la santé. De fait, un grand nombre de Roms vivent dans des conditions de grande pauvreté et sont touchés par le chômage (cf. Commission européenne contre le racisme et l'intolérance, Rapport sur la Serbie, publié le 31 mai 2011, p 18 ss et p. 27 ; Commission of the European Communities, Serbia 2009 Progress Report, Bruxelles, 14 octobre 2009, section 2.2, p. 13 ss ; Helsinki Committee for Human Rights in Serbia, Annual Report : Serbia 2008, Belgrade 2009, p. 387 ss ; Home Office, UK Border Agency, Operational Guidance Note, Serbia, 1er septembre 2008, ch. 3.6, p. 3 ss ; US Department of State, Country Reports on Human Rights Practices 2008, spéc. section 5 sous "National / Racial / Ethnic Minorities"; Country of Return Information Project, country sheet Serbia, août 2007 ; Christian Bodewig / Akshay Sethi, Poverty, Social Exclusion and Ethnicity in Serbia and Montenegro : The case of the Roma, octobre 2005, p. 1 ss et p.19 ss). Cette situation, bien qu'insatisfaisante, n'est cependant pas encore de nature à exposer tous les Roms de Serbie à une mise en danger concrète et donc à faire obstacle à l'exécution de leur renvoi. En revanche, elle peut constituer, dans le cas où le requérant connaîtrait d'autres problèmes importants, une difficulté supplémentaire de taille dans sa réinstallation.</w:t>
      </w:r>
    </w:p>
    <w:p>
      <w:r>
        <w:rPr>
          <w:b/>
        </w:rPr>
        <w:t>E. 4.4</w:t>
      </w:r>
    </w:p>
    <w:p>
      <w:r>
        <w:t>En l'occurrence, B._______ est, au vu des rapports médicaux produits, atteintes d'affections graves qui peuvent conduire à une mise en danger de sa vie. L'ODM a relevé à raison qu'en soi, le risque de suicide, lorsqu'il relève de la seule difficulté rencontrée par le requérant à se reconditionner dans le cadre d'un retour au pays, n'est pas de nature à empêcher un renvoi. Doit cependant être distingué, pour le moins, le cas où le risque suicidaire découle de graves pathologies. In casu, B._______ a effectué ses tentatives de suicide avant son départ du pays. A l'origine en étaient ses affections. La seconde tentative a fait suite à des actes d'une extrême violence (le multiple viol subi en 2006), qui n'ont pas été mis en doute. La crainte qu'elle peut éprouver aujourd'hui de retourner sur le lieu des sévices ayant entraîné son traumatisme et le risque significatif d'aggravation de son état de santé psychique relèvent du constat médical. Ils s'inscrivent dans un contexte pathologique manifeste et trouvent même, de par le nombre des antécédents familiaux, une explication par l'hérédité. Ils ne proviennent donc à l'évidence pas d'une impossibilité passagère de se projeter dans un contexte de vie différent. Ce constat ne signifie toutefois pas encore que l'exécution du renvoi soit inexigible. Il faut encore que les traitements indispensables au maintien de la vie de l'intéressée ne soient pas disponibles en Serbie ou que celle-ci ne puisse y avoir un accès effectif lui garantissant des conditions minimales et normales d'existence. La Serbie dispose de structures médicales - auxquelles les Roms ont accès - et des médicaments nécessaires au traitement des maladies psychiques, dont les coûts sont généralement pris en charge par l'assurance-maladie obligatoire (cf. notamment arrêts du Tribunal administratif fédéral D-6908/2011 du 18 janvier 2012, E-747/2010 et E-3674/2010 du 20 octobre 2010 consid. 7.3.1, D 5962/2006 du 23 mars 2010 consid. 8.3.4, E-4066/2006 du 12 septembre 2008 consid. 6.6.3). L'accès aux soins gratuits peut toutefois se révéler problématique pour les personnes de retour au pays qui ne possèdent pas les documents d'identité nécessaires à la régularisation de leur séjour ou parfois pour les Roms, à cause de l'absence chez eux de domicile fixe et de papiers d'identité (cf. The Country of Return Information Project, Country Sheet Serbia, novembre 2008). Au vu du dossier, les intéressés, au bénéfice de documents d'identité toujours valables, n'auraient pas de peine à se réenregistrer au pays. Pour bénéficier des prestations sociales, la famille devrait cependant impérativement s'annoncer là où elle l'était auparavant. Or, de l'avis du médecin de l'intéressée, le fait pour elle d'être confrontée à nouveau aux circonstances à l'origine de certains de ses troubles graves engendrerait le risque d'une nouvelle décompensation, ce qui entraînerait à n'en pas douter une péjoration notable de son état de santé. Il sied par ailleurs de rappeler qu'une partie des frais de soins de B._______ resterait à sa charge, au vu de l'ampleur des traitements qui lui sont nécessaires. Elle devrait en outre, pour recevoir ces soins, fréquemment effectuer des déplacements engendrant des dépenses non négligeables. Elle n'a pas caché avoir pu, par le passé, bénéficier de traitements. Toutefois, de manière vraisemblable, elle a fait part de l'impossibilité, pour des raisons économiques, à les poursuivre à long terme. Au travers de situations décrites de manière constante et concrète, les recourants ont également rendu crédibles les difficultés particulièrement importantes auxquelles ils avaient été confrontés du fait de leur appartenance ethnique (cf. consid.5.4). A titre d'exemple, bien qu'au bénéfice d'une bonne formation (serrurier-ajusteur), A._______ n'a pu trouver d'emplois stables permettant de financer les soins de sa femme et d'assurer une existence digne à l'ensemble de la famille, les postes disponibles convoités (qu'il a cités) lui étant systématiquement refusés. Il a par ailleurs dû vivre avec son épouse et ses enfants dans un bunker insalubre, faute de place dans sa maison familiale, déjà occupée par ses frères. Ses proches, confrontés aux mêmes difficultés que lui, n'ont enfin pas pu lui venir en aide et ne pourront davantage le faire à l'avenir.</w:t>
      </w:r>
    </w:p>
    <w:p>
      <w:r>
        <w:rPr>
          <w:b/>
        </w:rPr>
        <w:t>E. 4.5</w:t>
      </w:r>
    </w:p>
    <w:p>
      <w:r>
        <w:t>Au vu de ce qui précède, le Tribunal arrive à la conclusion que l'exécution du renvoi de B._______ n'est actuellement pas raisonnablement exigible au sens de l'art. 83 al. 4 LEtr. En l'absence de motif justifiant l'application de l'art. 83 al. 7 LEtr, et en vertu du principe de l'unité de la famille visé à l'art. 44 al. 1 LAsi (cf. JICRA 1995 n 24 p. 224 ss), s'agissant de l'époux et des enfants de l'intéressée, l'ODM est invité à régler les conditions de séjour de la famille en Suisse, conformément aux dispositions régissant l'admission provisoire.</w:t>
      </w:r>
    </w:p>
    <w:p>
      <w:r>
        <w:rPr>
          <w:b/>
        </w:rPr>
        <w:t>E. 5</w:t>
      </w:r>
    </w:p>
    <w:p>
      <w:r>
        <w:t>Le recours doit par conséquent être admis et la décision de l'ODM du 14 juin 2010 annulée.</w:t>
      </w:r>
    </w:p>
    <w:p>
      <w:r>
        <w:rPr>
          <w:b/>
        </w:rPr>
        <w:t>E. 6.1</w:t>
      </w:r>
    </w:p>
    <w:p>
      <w:r>
        <w:t>Les recourants ayant obtenu gain de cause, il n'y a pas lieu de percevoir de frais de procédure (cf. art. 63 al. 1 PA). Les intéressés ont par ailleurs droit à des dépens (cf. art. 64 al. 1 PA et art. 7 al. 1 du règlement du 21 février 2008 concernant les frais, dépens et indemnités fixés par le Tribunal administratif fédéral [FITAF, RS 173.320.2]). En l'absence de décompte de prestations, en tenant compte des activités essentielles menées par la mandataire des recourants, le montant de l'indemnité due à ce titre est arrêté, ex aequo et bono, à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