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D-5082/2011 vom 29. Mai 2012</w:t>
      </w:r>
    </w:p>
    <w:p>
      <w:r>
        <w:t>Bundesverwaltungsgericht, 2012-05-29, DE</w:t>
      </w:r>
    </w:p>
    <w:p>
      <w:r>
        <w:rPr>
          <w:b/>
        </w:rPr>
        <w:t xml:space="preserve">Quelle: </w:t>
      </w:r>
      <w:r>
        <w:t>https://mcp.opencaselaw.ch/entscheid/bvger_D-5082_2011</w:t>
      </w:r>
    </w:p>
    <w:p>
      <w:r>
        <w:t>FR: TAF D-5082/2011 du 29 mai 2012</w:t>
      </w:r>
    </w:p>
    <w:p>
      <w:r>
        <w:t>IT: TAF D-5082/2011 del 29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Bundesverwaltungsgericht auch in solchen Fällen auf die Durchführung eines Schriftenwechsels verzichten.</w:t>
      </w:r>
    </w:p>
    <w:p>
      <w:r>
        <w:rPr>
          <w:b/>
        </w:rPr>
        <w:t>E. 4.1</w:t>
      </w:r>
    </w:p>
    <w:p>
      <w:r>
        <w:t>Das BFM führte unter anderem zur Begründung seines ablehnenden Asylentscheides vom 10. August 2011 aus, der Beschwerdeführer habe im Verlauf des Verfahrens zu wesentlichen Punkten unterschiedliche Angaben gemacht. So habe er einerseits angegeben, im November 2007 von der srilankischen Armee in deren Camp gebracht und dort geschlagen worden zu sein. Zum anderen habe er indessen erklärt, dieser Vorfall habe im September 2007 stattgefunden. Aufgrund dieser und weiterer Ungereimtheiten würden erste Zweifel an der Glaubhaftigkeit der diesbezüglichen Vorbringen aufkommen. Weiter widersprächen die Vorbringen der allgemeinen Lebenserfahrung und der Logik des Handelns. Der Beschwerdeführer sei seinen Angaben zufolge am (...) von G._______ nach H._______ geflogen. Aufgrund dieses erfolgten Inlandfluges und der damit verbundenen Identitäts- und Sicherheitskontrolle in G._______ sei davon auszugehen, dass seitens der srilankischen Behörden zum damaligen Zeitpunkt nichts gegen den Beschwerdeführer vorgelegen habe. Schliesslich seien tatsächlich verfolgte Personen bestrebt, bei der ersten Gelegenheit den Verfolgerstaat zu verlassen. In diesem Lichte betrachtet sei nicht nachvollziehbar, wieso er sich zehn Monate bei seinem Onkel in F._______ aufgehalten und nicht direkt Ende 2007 Sri Lanka verlassen habe. Die diesbezüglichen Vorbringen hielten den Anforderungen an die Glaubhaftigkeit gemäss Art. 7 AsylG nicht stand. Die vom Beschwerdeführer geltend gemachte Bombardierung und teilweise Zerstörung des Elternhauses sei auf die damals herrschende Bürgerkriegssituation in Sri Lanka zurückzuführen. Sie sei daher nicht asylrelevant; die diesbezüglichen Vorbringen des Beschwerdeführers vermöchten den Anforderungen an die Flüchtlingseigenschaft gemäss Art. 3 AsylG nicht standzuhalten. Demzufolge erfülle der Beschwerdeführer die Flüchtlingseigenschaft nicht, sodass das Asylgesuch abzulehnen sei. Hinsichtlich der Frage der Zumutbarkeit des Wegweisungsvollzugs führte das BFM aus, weder die allgemeine Lage im Jaffna Distrikt noch die individuelle Situation des Beschwerdeführers würden gegen die Zumutbarkeit des Wegweisungsvollzugs sprechen. So handle es sich beim Beschwerdeführer um einen jungen, ledigen und gesunden Mann, der mehrere Jahre die Schule besucht habe. Zudem habe er sich bereits ausserhalb der Halbinsel Jaffna aufgehalten und dort für seinen Lebensunterhalt gesorgt. Ferner könne er auch jederzeit auf eine finanzielle Unterstützung seiner Familienangehörigen in der Schweiz zurückgreifen.</w:t>
      </w:r>
    </w:p>
    <w:p>
      <w:r>
        <w:rPr>
          <w:b/>
        </w:rPr>
        <w:t>E. 4.2</w:t>
      </w:r>
    </w:p>
    <w:p>
      <w:r>
        <w:t>Der Beschwerdeführer bringt demgegenüber in seiner Beschwerde im Wesentlichen vor, die Vorinstanz habe in ihrem Verfahren den massgeblichen Sachverhalt unrichtig und ungenügend festgestellt. In Ergänzung der vorinstanzlichen Asylgründe führt er aus, dass er als Mitglied der LTTE mehrere Feste und eine Demonstration organisiert und Werbung dafür gemacht habe. Hierzu sei er mit seinem Motorrad durch die Strassen gefahren und habe das Volk aufgefordert, an der Demonstration teilzunehmen. Weiter habe sein Freund S. im Jahr 2007 zehn ehemalige Freunde und LTTE-Mitglieder umgebracht, unter den Opfern hätten sich auch der Onkel seines Vaters sowie sein Freund K. befunden. Kurze Zeit nach dem Mord an seinem Onkel am 21. Oktober 2007 sei er einen Tag lang im Armeecamp festgehalten worden. Die Armee habe versucht, ihn unter Druck zu setzen, indem sie Morddrohungen ausgesprochen hätten. Daraufhin sei er zu seinem Onkel nach F._______ geflohen, wo er sich vor der Armee von Ende September bis zu seiner Ausreise versteckt gehalten habe. Seine Mutter habe ihm erzählt, dass ihn während dieser Zeit die Polizei in seinem Haus gesucht und nach ihm gefragt habe. Daneben habe die Vorinstanz die (damalige) politische Situation in Sri Lanka und die LTTE-Mitgliedschaft des Beschwerdeführers fast vollständig ignoriert. Da die Handlungen der srilankischen Behörden willkürlich seien, könne die Schlussfolgerung der Vorinstanz, der Beschwerdeführer werde behördlich nicht gesucht und habe deshalb problemlos die Identitäts- und Sicherheitskontrollen beim Inlandflug passieren können, nicht aufrecht erhalten werden. Wegen seiner LTTE Aktivitäten habe er begründete Angst davor, dass er wie seine ehemaligen Freunde gewaltsam umgebracht werde. Zudem werde er in Sri Lanka aufgrund seines mehrjährigen Aufenthaltes in der Schweiz verfolgt. Es sei erstellt, dass er aufgrund seiner Rasse und seiner Herkunft in Sri Lanka bereits unerträglichen psychischen Druck ausgesetzt gewesen sei sowie dass er bei einer allfälligen Rückkehr begründete Furcht vor Entführung, Folter und Tötung durch die srilankischen Sicherheitskräfte habe.</w:t>
      </w:r>
    </w:p>
    <w:p>
      <w:r>
        <w:rPr>
          <w:b/>
        </w:rPr>
        <w:t>E. 5.1</w:t>
      </w:r>
    </w:p>
    <w:p>
      <w:r>
        <w:t>Der Beschwerdeführer rügt in formeller Hinsicht die Verletzung des Untersuchungsgrundsatzes durch das BFM sowie des rechtlichen Gehörs. Um die in der Beschwerdeschrift ergänzend vorgebrachten Vorbringen zu beweisen, beantragt er deshalb eine erneute Befragung.</w:t>
      </w:r>
    </w:p>
    <w:p>
      <w:r>
        <w:rPr>
          <w:b/>
        </w:rPr>
        <w:t>E. 5.2</w:t>
      </w:r>
    </w:p>
    <w:p>
      <w:r>
        <w:t>Im Asylverfahren - wie im übrigen Verwaltungsverfahren - gelten der Untersuchungsgrundsatz und die Pflicht zur vollständigen und richtigen Abklärung des rechtserheblichen Sachverhalts (Art. 12 VwVG; vgl. auch Art. 49 Bst. b VwVG; für das Asylverfahren ausserdem Art. 6 AsylG). Die zuständige Behörde ist demnach verpflichtet, den für die Beurteilung eines Asylgesuchs relevanten Sachverhalt von Amtes wegen festzustellen. Dem Gericht kommt bei der Überprüfung des Sachverhaltes freie Kognition zu, wobei es den ihm vorgelegten Tatbestand berichtigen oder ergänzen kann, ihn aber nicht weiter erforschen muss, wenn keine besonderen Umstände dies erfordern (René Rhinow/Heinrich Koller/Christina Kiss/Daniela Thurnherr/Denise Brühl-Moser, Öffentliches Prozessrecht, 2. Aufl., Basel 2010, Rz. 1661 mit Hinweisen auf BVGE 2007/27 E. 3.3 S. 319 und die Verwaltungspraxis der Bundesbehörden [VPB] 1993 E. 4c S. 250). Der Untersuchungsgrundsatz gilt indes nicht uneingeschränkt, er findet sein Korrelat in der Mitwirkungspflicht der asylsuchenden Person (Art. 13 VwVG und Art. 8 AsylG). Der Grundsatz des rechtlichen Gehörs (Art. 29 Abs. 2 der Bundesverfassung der Schweizerischen Eidgenossenschaft vom 18. April 1999 [BV, SR 101], Art. 29 VwVG, Art. 32 Abs. 1 VwVG) verlangt dabei, dass die verfügende Behörde die Vorbringen des Betroffenen tatsächlich hört, sorgfältig und ernsthaft prüft und in der Entscheidfindung berücksichtigt, was sich entsprechend in der Entscheidbegründung niederschlagen muss (Entscheidungen und Mitteilungen der [vormaligen]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des Asyls immer der Fall ist - eine sorgfältige Begründung verlangt (vgl. BVGE 2008/47 E. 3.2 S. 674 f.; EMARK 2006 Nr. 24 E. 5.1 S. 256 f.). Die Abfassung der Begründung soll ferner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w:t>
      </w:r>
    </w:p>
    <w:p>
      <w:r>
        <w:rPr>
          <w:b/>
        </w:rPr>
        <w:t>E. 5.3</w:t>
      </w:r>
    </w:p>
    <w:p>
      <w:r>
        <w:t>Vorab ist festzuhalten, dass der Beschwerdeführer den Wortlaut des Anhörungsprotokolls mit seiner Unterschrift genehmigt hat und sich deshalb seine Aussagen grundsätzlichen entgegenhalten lassen muss, zumal er auf seine Wahrheitspflicht aufmerksam gemacht wurde und er die Richtigkeit seiner Aussagen unterschriftlich bestätigte. Zudem gab er an, dass er die übersetzenden Personen bei beiden Befragungen gut verstanden habe.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5.4</w:t>
      </w:r>
    </w:p>
    <w:p>
      <w:r>
        <w:t>In der Beschwerde wird unter anderem geltend gemacht, das BFM habe in seinem Verfahren den massgeblichen Sachverhalt nicht hinreichend untersucht. Die Vorinstanz habe den Beschwerdeführer während der Anhörung vom 22. Mai 2009 hauptsächlich nach den Umständen seiner Ausreise befragt, weshalb es ihm nicht möglich gewesen sei, die Gefahren, welchen er in Sri Lanka ausgesetzt gewesen sei, hinreichend zu erläutern. Da er ein aktives LTTE-Mitglied gewesen sei, habe er für die srilankische Regierung eine direkte Bedrohung dargestellt. Dem ist entgegenzuhalten, dass das BFM die zur Sachverhaltsfeststellung nötigen Fragen stellte und dem Beschwerdeführer während der Anhörung mehrmals die Möglichkeit einräumte, seine Asylvorbringen - sowohl in freier Erzählung als auch auf Nachfrage hin - zu Protokoll zu geben (Akten BFM A16/13 S. 8 ff.). Ausserdem ist festzustellen, dass der Beschwerdeführer - entgegen seiner Behauptung in der Beschwerde - nie geltend gemacht hat, er sei ein aktives LTTE-Mitglied, sondern sich stets als Sympathisant der Organisation bezeichnete (A1/8 S. 5; A16/13 S. 9 und 10). Eine erst auf Beschwerdeebene vorgebrachte Behauptung kann durch die Vorinstanz nicht überprüft werden, weshalb eine Auseinandersetzung mit diesem Vorbringen gar nicht möglich war. Gegen eine Mitgliedschaft bei der LTTE spricht, dass er nichts über die Spaltung innerhalb der LTTE im Jahr 2004 sagen konnte (A16/13 S. 11), obschon diese während seiner nahezu vierjährigen Unterstützung stattfand. Die erst auf Beschwerdeebene vorgebrachte Mitgliedschaft bei der LTTE muss als nachgeschoben und damit als unglaubhaft erachtet werden, zumal er sowohl während der Befragung als auch der Anhörung angab, nie politisch aktiv gewesen zu sein. Der Vorwurf des Beschwerdeführers, die Vorinstanz habe den Sachverhalt nicht hinreichend untersucht, erweist sich demnach als unbegründet. Das Bundesamt berücksichtigte zur Sachverhaltsfeststellung die wesentlichen Gesichtspunkte, welche sich aus den Aussagen des Beschwerdeführers anlässlich der Befragung und der Anhörung ergaben, weshalb ihm nicht vorgeworfen werden kann, es habe die politische Situation in Sri Lanka und die LTTE-Mitgliedschaft des Beschwerdeführers fast vollständig ignoriert und in der Entscheidfindung nicht berücksichtigt. Eine Verletzung des Untersuchungsgrundsatzes kann bei dieser Sachlage nicht festgestellt werden. Der Sachverhalt wurde von der Vorinstanz somit genügend festgestellt und der vorinstanzliche Entscheid konnte von dem Beschwerdeführer sodann sachgerecht angefochten werden. Aufgrund der bestehenden Aktenlage kann der entscheidrelevante Sachverhalt als rechtsgenüglich erstellt erachtet werden, weshalb keine Veranlassung einer erneuten Befragung des Beschwerdeführers durch das Gericht besteht (sog. antizipierte Beweiswürdigung; vgl. BVGE 2008/24 E. 7.2; EMARK 2003 Nr. 13 E. 4a S. 84). Der Beweisantrag ist deshalb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6.2</w:t>
      </w:r>
    </w:p>
    <w:p>
      <w:r>
        <w:t>Massgeblich für die Beurteilung der Flüchtlingseigenschaft ist die Situation im Zeitpunkt des Asylentscheides.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Asylgesuch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noch aktuell sein (vgl. EMARK 2005 Nr. 21 E. 7.2. und dort zitierte Urteile).</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EMARK 2005 Nr. 21 E. 6.1 S. 190 f.).</w:t>
      </w:r>
    </w:p>
    <w:p>
      <w:r>
        <w:rPr>
          <w:b/>
        </w:rPr>
        <w:t>E. 7.1</w:t>
      </w:r>
    </w:p>
    <w:p>
      <w:r>
        <w:t>Nach Prüfung der Akten und der Vorbringen des Beschwerdeführers gelangt das Gericht in Übereinstimmung mit der Vorinstanz zum Schluss, dass die Darstellungen des Beschwerdeführers in wesentlichen Punkten zu wenig begründet oder in sich widersprüchlich sind. Anlässlich der Kurzbefragung gab der Beschwerdeführer an, zwei Wochen nach dem Tod seines Onkels am 21. Oktober 2007 - anfangs November 2007 - sei er von der srilankischen Armee in deren Camp beordert und dort geschlagen worden (A1/8 S. 4). Zum anderen erklärte er anlässlich der Anhörung, dieser Vorfall habe im September 2007 stattgefunden, wobei er keine Misshandlung mehr geltend machte (A16/13 S. 9). Weiter gab er auf konkrete Nachfrage im Empfangszentrum an, ausser dem Vorfall im November 2007 keine anderen Schwierigkeiten weder mit der srilankischen Armee noch mit der Bewegung gehabt zu haben (A1/8 S. 5). Gemäss seinen Angaben bei der Anhörung, sei er aber im August 2008 wiederum von der Armee und der Polizei verhört worden. Sie hätten ihn schlagen wollen, wovon sie aber letzten Endes abgesehen hätten (A16/13 S. 8 und 9). In der Beschwerde hält der Beschwerdeführer fest, er habe sich unter grossem psychischen Druck befunden und sei sehr wechselhaft zu unterschiedlichen Ereignissen befragt worden, was schon beim Durchlesen des Protokolls sehr verwirrend sei. Hierzu ist festzuhalten, dass sich nichts Derartiges aus den Protokollen ergibt. Das Aussageverhalten veranlasste den Befrager nicht zu etwaigen Unterbrüchen oder Bemerkungen. Der Beschwerdeführer machte in dieser Hinsicht auch keinerlei Andeutungen oder derartige Aussagen. Der bei der Anhörung anwesende Hilfswerkvertreter hielt in seiner Bestätigung ebenfalls keine gegen die Aussagefähigkeit des Beschwerdeführers, den Befragungsstil oder die Korrektheit der Anhörung sprechende Einwände fest. Die vom Befrager gestellten Fragen konnten vom Beschwerdeführer - soweit ersichtlich - stets beantwortet werden. Weiter wird geltend gemacht, der Beschwerdeführer könne sich nur noch an die ungefähren Zeitpunkte des Ereignisses erinnern, weshalb er während der Anhörung keine genauen Daten, sondern nur monatliche Zeiträume habe nennen können. Dieses Argument vermag das Gericht nicht zu überzeugen. Es hätte vom Beschwerdeführer erwartet werden können, ein solch einschneidendes und fluchtauslösendes Ereignis zeitlich genau und übereinstimmend bestimmen zu können. Zudem fällt auf, dass der Beschwerdeführer sämtliche Geschehnisse äusserst kurz und unsubstanziiert darstellte. Seine Asylvorbringen sind detailarm und in Bezug auf den genauen Ablauf der Vorfälle überaus vage ausgefallen. Insgesamt sind den Äusserungen weder persönliche Betroffenheit noch der erforderliche Detailreichtum einer auf tatsächlich erlebten Ereignissen basierenden Schilderung zu entnehmen. Nicht nachvollziehbar ist ausserdem, dass der Beschwerdeführer mit seiner Identitätskarte von G._______ nach H._______ geflogen sein will, obschon er gemäss seinen Angaben von der srilankischen Armee gesucht wurde und sich folglich mit der damit verbundenen Identitätskontrolle am Flughafen einem erheblichen Sicherheitsrisiko ausgesetzt hätte. Es ist in Berücksichtigung der geltend gemachten Suche durch die srilankische Armee nach seiner Person ebenfalls unrealistisch, dass er mehrmals an seinem jeweiligen Aufenthaltsort (B._______, F._______ und H._______) befragt, jedoch nie inhaftiert wurde, obschon die srilankische Armee hierzu zahlreiche Möglichkeiten gehabt hätte (A16/13 S. 4, 8 und 10). Dies macht deutlich, dass keine konkreten Verdachtsmomente gegen ihn vorlagen, andernfalls er mit Sicherheit verhaftet worden wäre. In Zusammenhang mit der auf Beschwerdeebene geltend gemachten Gefährdung, aufgrund seiner längeren Landesabwesenheit als LTTE-Kämpfer bezichtigt zu werden, ist festzustellen, dass der Beschwerdeführer - wie vorstehend ausgeführt - nicht auf seine Person gezielt in den Fokus staatlicher Behörden geraten ist. Nach Ansicht des Gerichts kann nicht generell angenommen werden, dass abgewiesene Asylsuchende aus der Schweiz bei der Rückkehr nach Sri Lanka allein aus diesem Grund in einen behördlichen Verdacht geraten, während ihres Aufenthaltes in der Schweiz Kontakte mit führenden LTTE-Kadern unterhalten zu haben (vgl. das zur Publikation vorgesehene Urteil des Bundesverwaltungsgerichts BVGE E-6220/2006 vom 27. Oktober 20011 E. 8.4.3). Der Beschwerdeführer hat keine eigene oder politische Aktivitäten von nahen Angehörigen geltend gemacht, sondern sich als Sympathisant der LTTE während der Friedenszeit verstanden; gleichzeitig konnte er unbehelligt und mit einer gültigen Identitätskarte von G._______ nach H._______ fliegen. Eine konkret drohende Gefahr für den Beschwerdeführer bei einer Rückkehr nach Sri Lanka ist nicht ersichtlich. Gestützt auf das vorstehend Ausgeführte ist zu schliessen, dass der Beschwerdeführer nicht gezielt in den Fokus staatlicher Behörden geraten ist und die srilankischen Behörden kein reales Verfolgungsinteresse an ihm haben. Nach dem Gesagten kann die in der Beschwerde geltend gemachte Behauptung, wonach er aufgrund seiner Herkunft, seiner Tätigkeit für die LTTE sowie seines mehrjährigen Aufenthalts in der Schweiz in Sri Lanka verfolgt werde, nicht geglaubt werden. Schliesslich ist zur Vermeidung von Wiederholungen auf die Erwägungen in der angefochtenen Verfügung des BFM zu verweisen. Der Beschwerdeführer vermag mit seinen Vorbringen in seiner Beschwerdeeingabe zu keiner anderen Betrachtungsweise zu führen, weshalb es sich erübrigt weiter darauf einzugehen.</w:t>
      </w:r>
    </w:p>
    <w:p>
      <w:r>
        <w:rPr>
          <w:b/>
        </w:rPr>
        <w:t>E. 7.2</w:t>
      </w:r>
    </w:p>
    <w:p>
      <w:r>
        <w:t>Zusammenfassend ist somit festzustellen, dass es dem Beschwerdeführer nicht gelungen ist, nachzuweisen oder glaubhaft zu machen, dass er in der Heimat ernsthafte Nachteile gemäss Art. 3 AsylG erlitt, solche bei der Ausreise zu befürchten hatte oder im Falle einer Rückkehr nach Sri Lanka befürchten müsste. Die Vorinstanz hat aus diesem Grund zu Recht und mit zutreffender Begründung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 9).</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9.3.1</w:t>
      </w:r>
    </w:p>
    <w:p>
      <w:r>
        <w:t>Das Bundesverwaltungsgericht hat im zur Publikation vorgesehenen Urteil BVGE E-6220/2006 vom 27. Oktober 2011 eine neue Beurteilung der allgemeinen Lage sowie der Nord- und Ostprovinzen Sri Lankas unter dem Sicherheitsaspekt vorgenommen und dazu im Wesentlichen folgendes festgehalten: Seit Beendigung des bewaffneten Konflikts zwischen der sri-lankischen Armee und den LTTE im Mai 2009 hat sich die allgemeine Lage in Sri Lanka erheblich verbessert (vgl.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9.3.2</w:t>
      </w:r>
    </w:p>
    <w:p>
      <w:r>
        <w:t>Der Beschwerdeführer ist eigenen Angaben zufolge in B._______ geboren, wo er auch bis etwa zehn Monaten vor seiner Ausreise lebte. Vor seiner Ausreise wohnte er bei einem Onkel in F._______ (Jaffna Distrikt). Davor lebte er zeitweise in H._______, kehrte aber mit seiner Familie stets nach B._______ zurück. Sein Vater verliess Sri Lanka im Jahre 1991 und lebt seither in der Schweiz. Seine Schwester lebt seit etwa Anfang 2007 ebenfalls in der Schweiz. Zudem hat er in B._______ neben seiner Mutter auch noch zwei Tanten sowie Cousins und Cousinen. Da er aussagte, er habe seit seiner Geburt immer an der gleichen Adresse gelebt, ist davon auszugehen, dass das bei einer Bombardierung teilweise zerstörte Haus, wieder aufgebaut wurde und bewohnbar ist. Der junge, alleinstehende und soweit aktenkundig gesunde Beschwerdeführer verfügt über eine zehnjährige Schulbildung. Er arbeitete von 2002 bis 2006 in der Landwirtschaft, wovon er gemäss seinen Aussagen gut leben konnte. Folglich besteht eine Grundlage zur Aufnahme einer künftigen Tätigkeit und zum Aufbau einer wirtschaftlichen Existenz. Darüber hinaus kann von einem tragfähigen, sozialen und familiären Beziehungsnetz ausgegangen werden. Aus den Akten ergeben sich ferner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ausgereist ist. Weder die allgemeine Lage vor Ort noch individuelle Gründe lassen auf eine konkrete Gefährdung im Falle einer Rückkehr schliessen, weshalb der Vollzug der Wegweisung vorliegend insgesamt als zumutbar zu erachten ist. Der Beschwerdeführer vermag mit seinen Beschwerdevorbringen und den eingereichten Beweismitteln zu keiner anderen Betrachtungsweise zu führen, weshalb es sich erübrigt, weiter darauf einzugehen.</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Gewährung der unentgeltlichen Rechtspflege mit Blick auf die Erfolgsaussichten an der nötigen Ernsthaftigkeit gefehlt (vgl. BGE 125 II 265 E. 4b S. 275). Aus den Akten ergibt sich, dass der Beschwerdeführer nicht erwerbstätig ist und über kein Einkommen verfügt.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