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D-5081/2024 vom 19. September 2024</w:t>
      </w:r>
    </w:p>
    <w:p>
      <w:r>
        <w:t>Bundesverwaltungsgericht, 2024-09-19, DE</w:t>
      </w:r>
    </w:p>
    <w:p>
      <w:r>
        <w:rPr>
          <w:b/>
        </w:rPr>
        <w:t xml:space="preserve">Quelle: </w:t>
      </w:r>
      <w:r>
        <w:t>https://mcp.opencaselaw.ch/entscheid/bvger_D-5081_2024</w:t>
      </w:r>
    </w:p>
    <w:p>
      <w:r>
        <w:t>FR: TAF D-5081/2024 du 19 septembre 2024</w:t>
      </w:r>
    </w:p>
    <w:p>
      <w:r>
        <w:t>IT: TAF D-5081/2024 del 19 settembre 2024</w:t>
      </w:r>
    </w:p>
    <w:p>
      <w:pPr>
        <w:pStyle w:val="Heading2"/>
      </w:pPr>
      <w:r>
        <w:t>Regeste</w:t>
      </w:r>
    </w:p>
    <w:p>
      <w:r>
        <w:t>Asyl und Wegweisung (beschleunigtes Verfahren)</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 Dabei entscheidet es in einer Besetzung von drei Richtern oder Richterin- nen (Art. 21 Abs. 1 VGG), sofern das Revisionsgesuch nicht in die Zustän- digkeit des Einzelrichters beziehungsweise der Einzelrichterin fällt (vgl. Art. 23 VGG).</w:t>
      </w:r>
    </w:p>
    <w:p>
      <w:r>
        <w:rPr>
          <w:b/>
        </w:rPr>
        <w:t>E. 1.2</w:t>
      </w:r>
    </w:p>
    <w:p>
      <w:r>
        <w:t>Gemäss Art. 45 VGG gelten für die Revision von Urteilen des Bundes- verwaltungsgerichts die Art. 121–128 BGG sinngemäss. Nach Art. 47 VGG findet auf Inhalt und Form Art. 67 Abs. 3 VwVG Anwendung.</w:t>
      </w:r>
    </w:p>
    <w:p>
      <w:r>
        <w:rPr>
          <w:b/>
        </w:rPr>
        <w:t>E. 1.3</w:t>
      </w:r>
    </w:p>
    <w:p>
      <w:r>
        <w:t>Die Gesuchstellenden sind durch das Beschwerdeurteil D-2078/2024 vom 21. Mai 2024 besonders berührt und haben ein schutzwürdiges Inte- resse an dessen Aufhebung oder Änderung. Sie sind daher zur Einrei- chung des Revisionsgesuchs legitimiert (Art. 48 Abs. 1 Bst. c VwVG ana- log).</w:t>
      </w:r>
    </w:p>
    <w:p>
      <w:r>
        <w:rPr>
          <w:b/>
        </w:rPr>
        <w:t>E. 2.1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solche, welche die Partei, die um Revi- sion nachsucht, bereits im ordentlichen Beschwerdeverfahren hätte gel- tend machen können (Art. 123 Abs. 2 Bst. a BGG e contrario; sinngemäss Art. 46 VGG; vgl. BVGE 2021 VI/4 E. 6–9.1).</w:t>
      </w:r>
    </w:p>
    <w:p>
      <w:r>
        <w:rPr>
          <w:b/>
        </w:rPr>
        <w:t>E. 2.3</w:t>
      </w:r>
    </w:p>
    <w:p>
      <w:r>
        <w:t>An die Begründung ausserordentlicher Rechtsmittel werden erhöhte Anforderungen gestellt. Das Gesetz umschreibt die Revisionsgründe eng und die Rechtsprechung handhabt sie restriktiv (vgl. ELISABETH ESCHER, in: Niggli/Uebersax/Wiprächtiger/Kneubühler [Hrsg.], Basler Kommentar zum Bundesgerichtsgesetz, 3. Aufl. 2018, Art. 121 N 1 ff.; NICOLAS VON</w:t>
      </w:r>
    </w:p>
    <w:p>
      <w:r>
        <w:t>D-5081/2024 Seite 5 WERDT in: Seiler/von Werdt/Güngerich/Oberholzer, Stämpflis Handkom- mentar SHK, Bundesgerichtsgesetz, 2. Aufl. 2015, Art. 121 N 9). Im Revi- sionsgesuch ist darzulegen, welcher gesetzliche Revisionsgrund angeru- fen und welche Änderung des früheren Entscheids beantragt wird. Die in Art. 121–123 BGG enthaltene Aufzählung der Revisionsgründe ist ab- schliessend. Für die Zulässigkeit eines Revisionsbegehrens ist es nicht er- forderlich, dass der angerufene Revisionsgrund tatsächlich besteht, son- dern es genügt, wenn die Gesuchstellenden dessen Bestehen behaupten und hinreichend begründen.</w:t>
      </w:r>
    </w:p>
    <w:p>
      <w:r>
        <w:rPr>
          <w:b/>
        </w:rPr>
        <w:t>E. 2.4</w:t>
      </w:r>
    </w:p>
    <w:p>
      <w:r>
        <w:t>Gemäss Art. 123 Abs. 2 Bst. a BGG kann die Revision eines Urteils verlangt werden, wenn die ersuchende Partei nachträglich erhebliche Tat- sachen erfährt oder entscheidende Beweismittel auffindet, die sie im frühe- ren Verfahren nicht beibringen konnte, weil sie der gesuchstellenden Per- son damals nicht bekannt waren beziehungsweise trotz hinreichender Sorgfalt nicht bekannt sein konnten oder ihr die Geltendmachung oder Bei- bringung aus entschuldbaren Gründen nicht möglich war (vgl. BGE 134 III 47 E. 2.1). Im ordentlichen Verfahren verschwiegene Tatsachen können unter den Begriff «nachträglich erfahrene Tatsachen» subsumiert werden und stellen damit ebenfalls einen potentiellen Revisionsgrund nach Art. 123 Abs. 2 Bst. a BGG dar (vgl. BVGE 2022 I/3 E. 9.5).</w:t>
      </w:r>
    </w:p>
    <w:p>
      <w:r>
        <w:rPr>
          <w:b/>
        </w:rPr>
        <w:t>E. 3.1</w:t>
      </w:r>
    </w:p>
    <w:p>
      <w:r>
        <w:t>Die Gesuchstellenden rufen in ihrem Revisionsgesuch vom 14. August 2024 respektive 3. September 2024 den gesetzlichen Revisionsgrund von Art. 123 Abs. 2 Bst. a BGG an und bringen vor, die volljährige Gesuchstel- lerin sei zwangsverheiratet worden, womit eine geschlechtsspezifische Verfolgung vorliege. Bislang habe sie dies jedoch nicht offenbaren können, da ihr Ehemann gewalttätig sei und sie unter Druck gesetzt habe. Erst nachdem sie und die gemeinsamen Kinder getrennt von ihm untergebracht worden seien, habe sie sich dazu äussern können. Im Falle ihrer Rückkehr in den Heimatstaat drohten ihr und ihren Kindern Gewalt oder gar die Tö- tung durch den Ehemann und Kindsvater, zumal die heimatlichen Behör- den nicht in der Lage seien, sie zu schützen.</w:t>
      </w:r>
    </w:p>
    <w:p>
      <w:r>
        <w:rPr>
          <w:b/>
        </w:rPr>
        <w:t>E. 3.2</w:t>
      </w:r>
    </w:p>
    <w:p>
      <w:r>
        <w:t>Die Gesuchstellenden machen damit vorbestandene erhebliche Tatsachen im Sinne von Art. 123 Abs. 2 Bst. a BGG geltend. Wie bereits unter E. 2.4 hiervor dargelegt, vermag der Umstand, dass sie die neu gel- tend gemachten vorbestandenen Sachverhaltsumstände nicht nach- träglich erfahren haben und sie diese bewusst verschwiegen, an ihrer</w:t>
      </w:r>
    </w:p>
    <w:p>
      <w:r>
        <w:t>D-5081/2024 Seite 6 Zulässigkeit im Revisionsverfahren nichts zu ändern (vgl. BVGE 2022 I/3 E. 9.5).</w:t>
      </w:r>
    </w:p>
    <w:p>
      <w:r>
        <w:rPr>
          <w:b/>
        </w:rPr>
        <w:t>E. 3.3.1</w:t>
      </w:r>
    </w:p>
    <w:p>
      <w:r>
        <w:t>Zu prüfen bleibt, ob sich die Gesuchstellenden bezüglich des Ver- schweigens der neu geltend gemachten Tatsachen auf entschuldbare Gründe berufen können (vgl. Urteil des BVGer E-4818/2022 vom 3. April 2023 E. 4.3).</w:t>
      </w:r>
    </w:p>
    <w:p>
      <w:r>
        <w:rPr>
          <w:b/>
        </w:rPr>
        <w:t>E. 3.3.2</w:t>
      </w:r>
    </w:p>
    <w:p>
      <w:r>
        <w:t>Die knappe und wenig substantiierte Begründung in ihrer Eingabe vom 3. September 2024, wonach die volljährige Gesuchstellerin erst, nachdem sie und ihre Kinder getrennt vom Ehemann und Kindsvater untergebracht worden seien, über die Zwangsheirat und die Gewalt des Vorgenannten habe berichten können, lässt das verspätete Vorbringen der Asylgründe der Gesuchstellenden nicht als entschuldbar erscheinen. So versicherte sie während ihrer Anhörung wiederholt und unmiss- verständlich, keine eigenen Asylgründe zu haben. Sie habe den Heimatstaat ausschliesslich wegen der Probleme ihres Ehemannes verlassen. Sein Leben sei in Gefahr gewesen und sie habe «Angst [gehabt], dass man ihn entführt oder umbringt» (vgl. SEM-Akte 1314214- 29/11 F40, F42, F47 und F70). Dass sie zwangsverheiratet worden sei und vom Ehemann respektive Kindsvater eine Gefahr ausgehe, erwähnte sie nicht ansatzweise. Ihr jetziges Vorbringen erscheint denn auch zusätzlich fraglich, nachdem der Ehemann den Heimatstaat bereits Monate vor den Gesuchstellenden verliess. Den Angaben der volljährigen Gesuchstellerin nach, seien sie und die gemeinsamen Kinder bei ihren Eltern verblieben und dem Ehemann und Kindsvater erst «sechs, sieben Monate» später gefolgt (vgl. SEM-Akte 1314214-29/11 F57 ff.). Dass sie sich zu sämtlichen Asylgründen habe äussern können, bestätigte sie sodann ausdrücklich und führte einmal mehr aus, im Falle ihrer Rückkehr nach Aserbaidschan habe sie Angst um ihre Kinder und um ihren Mann, «ich habe nicht Angst um mich selber» (vgl. SEM-Akte 1314214-29/11 F70 ff.). Weshalb sie die nunmehr geltend gemachte Zwangsheirat und die angeblich damit verbundene Bedrohungslage bislang nicht ansatzweise erwähnte, ist weder nachvollziehbar noch wird dieser Umstand im Revisionsverfahren plausibilisiert. Der Erklärungsversuch, sie habe aufgrund des Ehemannes bislang darüber nicht sprechen können, ist nach dem Gesagten nicht geeignet, ihr Aussageverhalten zu erklären, zumal er bei der Anhörung der volljährigen Beschwerdeführerin offensichtlich nicht anwesend war und sie sich somit spätestens in diesem Setting hätte frei äussern können. Darüber hinaus ist den Akten zu entnehmen, dass die Gesuchstellenden seit dem</w:t>
      </w:r>
    </w:p>
    <w:p>
      <w:r>
        <w:t>D-5081/2024 Seite 7 17. April 2024 und somit Wochen vor dem Urteil des BVGer D-2078/2024 vom 21. Mai 2024 getrennt von ihrem Ehemann respektive Vater untergebracht wurden (vgl. SEM-Akte1314214-46/7 S. 2). Die behauptete Einflussnahme seitens des Vorgenannten scheint spätestens ab diesem Zeitpunkt äusserst fraglich. Darüber hinaus wurde die Familie insbesondere im ordentlichen Asylverfahren – nebst einer kundigen Rechtsvertretung – engmaschig durch Fachpersonal der Kindes- und Erwachsenenschutzbehörde (KESB) betreut (vgl. SEM-Akte 1314214- 38/8, 40/5 und Beschwerdebeilge 4). Entgegen den knappen Vorbringen im Revisionsverfahren ist somit davon auszugehen, dass es den Gesuchstellenden durchaus möglich und zumutbar war, ihre nunmehr geltend gemachten Asylgründe bereits im ordentlichen Beschwerde- verfahren geltend zu machen. Der Umstand, dass ihr Ehemann respektive der Kindsvater ebenfalls Partei in vorgenanntem Verfahren war, vermag daran nichts zu ändern, zumal die Gesuchstellenden durch einen im Asylverfahren kundigen Rechtsvertreter vertreten waren und sie ohne weiteres die Trennung des Verfahrens hätten beantragen können. An dieser Einschätzung vermögen denn auch die im Revisionsverfahren neu zu den Akten gereichten Beweismittel nichts zu ändern, zumal diese (mehrheitlich) lediglich den im Urteilszeitpunkt bereits bekannten Sachverhalt wiedergeben. Insgesamt haben die Gesuchstellenden somit nichts dargelegt, was das Verschweigen ihrer angeblichen Asylgründe als entschuldbar einzustufen vermag.</w:t>
      </w:r>
    </w:p>
    <w:p>
      <w:r>
        <w:rPr>
          <w:b/>
        </w:rPr>
        <w:t>E. 3.4</w:t>
      </w:r>
    </w:p>
    <w:p>
      <w:r>
        <w:t>Nach dem Gesagten hätten die Gesuchstellenden die nunmehr vorge- brachten Fluchtgründe bereits im ordentlichen Verfahren vorbringen kön- nen und müssen. Die Vorbringen sind folglich aus revisionsrechtlicher Sicht als verspätet im Sinne von Art. 123 Abs. 2 Bst. a BGG zu erachten.</w:t>
      </w:r>
    </w:p>
    <w:p>
      <w:r>
        <w:rPr>
          <w:b/>
        </w:rPr>
        <w:t>E. 4</w:t>
      </w:r>
    </w:p>
    <w:p>
      <w:r>
        <w:t>Vorbringen, die revisionsrechtlich als verspätet zu qualifizieren sind, kön- nen unter engen Voraussetzungen und beschränkt auf den Wegweisungs- vollzugspunkt dennoch zur Revision eines rechtskräftigen Urteils führen, wenn aufgrund dieser Vorbringen offensichtlich wird, dass eine Verfolgung oder unmenschliche Behandlung droht und damit ein völkerrechtliches Wegweisungsvollzugshindernis besteht. Dabei genügt es praxisgemäss nicht, eine solche Konstellation lediglich zu behaupten, sondern die ge- suchstellende Person muss die beachtliche Wahrscheinlichkeit einer aktu- ellen und ernsthaften Gefahr vielmehr schlüssig nachweisen (vgl. BVGE</w:t>
      </w:r>
    </w:p>
    <w:p>
      <w:r>
        <w:t>D-5081/2024 Seite 8 2021 VI/4, mit Verweis auf Entscheide und Mitteilungen der Schweizeri- schen Asylrekurskommission [EMARK] 1995 Nr. 9). Vorliegend haben die Gesuchstellenden keine offensichtlichen völkerrecht- lichen Vollzugshindernisse nachgewiesen.</w:t>
      </w:r>
    </w:p>
    <w:p>
      <w:r>
        <w:rPr>
          <w:b/>
        </w:rPr>
        <w:t>E. 5</w:t>
      </w:r>
    </w:p>
    <w:p>
      <w:r>
        <w:t>Im Ergebnis haben die Gesuchstellenden keine revisionsrechtlich zugelas- senen Gründe dargetan. Auf das Gesuch um Revision des Urteils des Bun- desverwaltungsgerichts D-2078/2024 vom 21. Mai 2024 ist folglich in einer Besetzung von drei Richtern beziehungsweise Richterinnen nicht einzutre- ten (vgl. BVGE 2021 VI/4).</w:t>
      </w:r>
    </w:p>
    <w:p>
      <w:r>
        <w:rPr>
          <w:b/>
        </w:rPr>
        <w:t>E. 6</w:t>
      </w:r>
    </w:p>
    <w:p>
      <w:r>
        <w:t>Mit dem vorliegenden Entscheid ist das Revisionsverfahren abgeschlos- sen, womit der Antrag, dem Revisionsgesuch sei die aufschiebende Wir- kung zu erteilen, gegenstandslos geworden ist. Der angeordnete Vollzugs- stopp fällt dahin.</w:t>
      </w:r>
    </w:p>
    <w:p>
      <w:r>
        <w:rPr>
          <w:b/>
        </w:rPr>
        <w:t>E. 7.1</w:t>
      </w:r>
    </w:p>
    <w:p>
      <w:r>
        <w:t>Die Gesuche um unentgeltliche Prozessführung und amtliche Rechts- verbeiständung gemäss Art. 65 Abs. 1 und 2 VwVG sind abzuweisen, da das Revisionsgesuch unter Hinweis auf die obigen Erwägungen als aus- sichtslos zu erachten ist.</w:t>
      </w:r>
    </w:p>
    <w:p>
      <w:r>
        <w:rPr>
          <w:b/>
        </w:rPr>
        <w:t>E. 7.2</w:t>
      </w:r>
    </w:p>
    <w:p>
      <w:r>
        <w:t>Bei diesem Ausgang des Verfahrens sind die Kosten von Fr. 2'000.– den Gesuchstellenden aufzuerlegen (Art. 37 VGG i.V.m. Art. 63 Abs. 1 VwVG; Art. 1–3 des Reglements vom 21. Februar 2008 über die Kosten und Entschädigungen vor dem Bundesverwaltungsgericht [VGKE, SR 173.320.2]). Der einbezahlte Kostenvorschuss ist zur Bezahlung der Verfahrenskosten zu verwenden.</w:t>
      </w:r>
    </w:p>
    <w:p>
      <w:r>
        <w:t>(Dispositiv nächste Seite)</w:t>
      </w:r>
    </w:p>
    <w:p>
      <w:r>
        <w:t>D-5081/2024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