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D-5080/2020 vom 11. September 2020</w:t>
      </w:r>
    </w:p>
    <w:p>
      <w:r>
        <w:t>Bundesverwaltungsgericht, 2020-09-11, DE</w:t>
      </w:r>
    </w:p>
    <w:p>
      <w:r>
        <w:rPr>
          <w:b/>
        </w:rPr>
        <w:t xml:space="preserve">Quelle: </w:t>
      </w:r>
      <w:r>
        <w:t>https://mcp.opencaselaw.ch/entscheid/bvger_D-5080_2020_d20200911</w:t>
      </w:r>
    </w:p>
    <w:p>
      <w:r>
        <w:t>FR: TAF D-5080/2020 du 11 septembre 2020</w:t>
      </w:r>
    </w:p>
    <w:p>
      <w:r>
        <w:t>IT: TAF D-5080/2020 del 11 settembre 2020</w:t>
      </w:r>
    </w:p>
    <w:p>
      <w:pPr>
        <w:pStyle w:val="Heading2"/>
      </w:pPr>
      <w:r>
        <w:t>Regeste</w:t>
      </w:r>
    </w:p>
    <w:p>
      <w:r>
        <w:t>Asyl und Wegweisung | Asyl und Wegweisung; Verfügung des SEM vom 11.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D-5080/2020 Seite 8</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Zusammenhang mit dem in Ziff. 3 der Rechtsbegehren formulierten Rückweisungsantrag implizit, die Vorinstanz habe den rechtserheblichen Sachverhalt unvollständig und unrichtig abge- klärt und sich nicht mit sämtlichen Vorbringen auseinandergesetzt. Der pro- tokollierte Text entspreche in gewissen Punkten nicht wortwörtlich seinen Aussagen, sondern eher einer Interpretation davon durch den Übersetzer. Deswegen sei es zu Unklarheiten und möglicherweise zu einer unvollstän- digen Aufnahme seiner Aussagen gekommen. Des Weiteren habe er das Klima bei seinen Anhörungen als sehr belastend und gegen sich gerichtet empfunden. Er habe sich vom zuständigen Sachbearbeiter nicht fair und unvoreingenommen behandelt gefühlt. Den Protokollen sei zu entnehmen, dass er immer wieder unterbrochen worden sei. Der Rechtsvertreter habe einmal interveniert, da er die Fragen des Sachbearbeiters als unnötig kon- frontativ erachtet habe (act. A14 F44). Zudem habe der Rechtsvertreter anmerken lassen, dass der Beschwerdeführer oft vom Dolmetscher unter- brochen worden sei, weshalb er den Sachbearbeiter darum gebeten habe, diesen ausreden zu lassen. Der Beschwerdeführer selbst habe unter an- derem um mehr Zeit für seine Antworten gebeten (act. A25 F17, F21 ff., F46, F50, F57; A35 F77, F101, F102, F106, F130, F132). Somit sei auch den Protokollen zu entnehmen, dass der Beschwerdeführer anlässlich sei- ner Anhörungen am freien Bericht gehindert worden sei. Dies sei bei der Beurteilung seiner Aussagen zu berücksichtigen. Da diese formelle Rüge allenfalls geeignet ist, eine Kassation der vorinstanzlichen Verfügung zu bewirken, ist sie vorab zu behandeln.</w:t>
      </w:r>
    </w:p>
    <w:p>
      <w:r>
        <w:rPr>
          <w:b/>
        </w:rPr>
        <w:t>E. 3.2</w:t>
      </w:r>
    </w:p>
    <w:p>
      <w:r>
        <w:t>D-5080/2020 Seite 9</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3.3.1</w:t>
      </w:r>
    </w:p>
    <w:p>
      <w:r>
        <w:t>Mit seiner Unterschrift bestätigte der Beschwerdeführer die Richtig- keit aller drei Protokolle. Seine Rechtsvertretung war ebenfalls bei allen drei Befragungen zugegen und bestätigte unterschriftlich, keine (weiteren) Fragen zu haben (vgl. act. A14 S. 10, in der der Beschwerdeführer lediglich eine Anmerkung anbrachte und der Rechtsvertreter festhalten liess, dass der Beschwerdeführer weitere Beweismittel wie Geburtsurkunden der Kin- der und Dokumente zu seiner beruflichen Karriere angeboten habe, die der Befrager als nicht notwendig erachte; vgl. act. A25 S. 17, in der der Be- schwerdeführer zu F6, F7 und F22 anmerkte, die Aufgabe als Jugendkoor- dinator nicht im Jahr 2015, sondern im Jahr 2016 erhalten zu haben; vgl. act. A35 S. 18, in der er zu F38 anbrachte, er habe gesagt, dass am zwei- ten Tag zwei von den Entführern mit zwei weiteren Männern zurückgekom- men seien und er angenommen habe, dass diese zwei Männer Chefs ge- wesen seien; an diesem Tag hätten sie zwei Gefangene mitgenommen und er wisse nicht wohin; zu F56 ergänzte er, an diesem Tag seien zwei Männer mit ihnen gekommen; einer von diesen Leuten habe ihn zu diesen zwei Männern für die Befragung gebracht). Soweit der Beschwerdeführer mit</w:t>
      </w:r>
    </w:p>
    <w:p>
      <w:r>
        <w:t>D-5080/2020 Seite 10 seinen beschwerdeweise vorgebrachten Rügen geltend macht, die Proto- kolle enthielten «Interpretationen des Dolmetschers» und seien «möglich- erweise» unvollständig, sind sie nicht zu hören; Weder ist dies aus seinen wenigen (aber durchaus spezifischen) Anmerkungen zu den Protokollen zu entnehmen, noch hat er darin entsprechende grundsätzliche Vorbehalte angebracht. Selbst in der Beschwerde erläutert er nicht konkret, welche weiteren rechtserheblichen Elemente er hätte vorbringen wollen, wenn er nicht unterbrochen worden wäre. Von einer unvollständigen Erhebung des rechtserheblichen Sachverhalts ist folglich nicht auszugehen.</w:t>
      </w:r>
    </w:p>
    <w:p>
      <w:r>
        <w:rPr>
          <w:b/>
        </w:rPr>
        <w:t>E. 3.3.2</w:t>
      </w:r>
    </w:p>
    <w:p>
      <w:r>
        <w:t>Die Protokolle enthalten vereinzelte Hinweise auf ein angespanntes Klima hervor, wobei dieses in den meisten Fällen darauf zurückzuführen ist, dass der Beschwerdeführer die Fragen entweder sehr weitschweifig oder trotz mehreren Rückfragen sehr allgemein, teilweise auch auswei- chend oder repetitiv beantwortete. Eine Intervention des Rechtsvertreters betraf nicht die Gesuchsgründe des Beschwerdeführers (vgl. act. A14 F44) und lässt für sich allein keine Rückschlüsse auf eine allfällige Voreinge- nommenheit der befragenden Person gegenüber dem Beschwerdeführer zu. Eine zweite Intervention durch den Rechtsvertreter erfolgte, nachdem der Beschwerdeführer trotz mehrfachem Nachfragen durch die befragende Person hinsichtlich der Unterschiede zwischen den fünf maskierten Män- nern weiterhin alle gleich und sehr allgemein beschrieb (vgl. act. A25 F40- 57). Daraus ist ersichtlich, dass die befragende Person auf verschiedene Weise versuchte, aus den Antworten des Beschwerdeführers eine konkre- tere Beschreibung der von ihm dargestellten Situation beziehungsweise seiner Entführer zu erlangen. In diesem Zusammenhang ist auch die Bitte des Rechtsvertreters, den Beschwerdeführer ausreden zu lassen (act. A35 F77), zu sehen: Die befragende Person versuchte die Befragung mittels Unterbrechung vom Bericht des Beschwerdeführers über die allgemeine Situation zu seinen konkreten Gesuchsgründen zu lenken. Ob die mehrfa- chen Unterbrechungen des Beschwerdeführers durch den Dolmetscher, die der Rechtsvertreter ebenfalls kritisierte (vgl. act. A25 F21), darauf be- ruhten, dass dieser mehr Zeit für die Übersetzung benötigte, geht aus den Protokollen nicht hervor. Aufgrund mangelnder anderweitiger Hinweise ist dies jedoch anzunehmen – eine Unterbrechung des Beschwerdeführers in der Rolle als Dolmetschers einzig in Bezug auf den Inhalt seiner Asylvor- bringen wäre nicht angebracht gewesen und hätte vom Rechtsvertreter entsprechend deutlich als solche gerügt werden müssen. Festzustellen ist, dass der Beschwerdeführer insgesamt mehrmals frei berichten konnte und dabei jeweils sehr weit ausholte. Insofern erscheint es nachvollziehbar, dass der Dolmetscher genügend Zeit für die Übersetzung benötigte und</w:t>
      </w:r>
    </w:p>
    <w:p>
      <w:r>
        <w:t>D-5080/2020 Seite 11 die Vorinstanz sich – durch eine gewisse Lenkung der Befragung mittels Unterbrechungen des Beschwerdeführers – auf die wesentlichen Punkte beschränken musste.</w:t>
      </w:r>
    </w:p>
    <w:p>
      <w:r>
        <w:rPr>
          <w:b/>
        </w:rPr>
        <w:t>E. 3.4</w:t>
      </w:r>
    </w:p>
    <w:p>
      <w:r>
        <w:t>Damit ist festzustellen, dass die Vorinstanz den Anspruch auf das recht- liche Gehör des Beschwerdeführers gewahrt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vom 11. September 2020 hielt die Vorinstanz insbesondere fest, die Äusserungen des Beschwerdeführers zu seinen zweimaligen Entführungen aus politischen Gründen seien in Bezug auf den erpressten Betrag (fünf Millionen Naira bzw. drei Millionen Naira), zu den Gründen, weshalb er bei der Entführung im August 2019 wegge- bracht worden sei (er habe geweint bzw. der «Sponsor» habe dies so ge- wollt), wie viele Personen ihn aus dem Raum geholt hätten (zwei Personen bzw. eine Person) und zur Frage, ob er die fünf Entführer vom September 2019 wiedergesehen habe oder nicht, widersprüchlich. Zudem seien seine Aussagen bezüglich der Entführung im September 2019 zum Aussehen und Verhalten seiner fünf Entführer, seiner fünf Mitge- fangenen sowie dem Mann, der ihn verhört habe, unsubstantiiert, vage und klischeehaft. Auch zu den Entführern äussere er sich vage. Gewisse</w:t>
      </w:r>
    </w:p>
    <w:p>
      <w:r>
        <w:t>D-5080/2020 Seite 12 wiederholte Aussagen seien zudem stereotyp. Des Weiteren sei der Be- schwerdeführer auch nicht in der Lage, zu den Ereignissen nach seiner Ausreise aus dem Heimatland nähere Angaben zu machen. Dies könne erwarten werden, auch wenn er sich im Ausland befinde. Die Aussagen des Beschwerdeführers seien auch logisch nicht nachvoll- ziehbar. So sei nicht schlüssig, dass er an der Art und Weise, wie die Ent- führer gesprochen hätten, gemerkt habe, dass es um Politik gegangen sei. Realitätsfremd sei auch seine plötzliche Freilassung ohne Gegenleistung oder der fehlende Austausch mit seinen Mitgefangenen. Als unwahrschein- lich sei ebenfalls zu erachten, dass nach seiner Ausreise ständig Unbe- kannte beziehungsweise verschiedene Gruppierungen seine Familie be- droht oder aufgesucht hätten, ohne dass ein klarer Zusammenhang zwi- schen diesen angeblichen Problemen zu erkennen wäre. Zu den vom Beschwerdeführer eingereichten Beweismitteln hielt die Vorinstanz fest, im Lichte seiner unglaubhaften Aussagen käme diesen Do- kumenten kein Beweiswert zu. Die Entführung des Beschwerdeführers im Jahr 2016, bei der Kriminelle Geld von ihm hätten erpressen wollen, hielt die Vorinstanz nicht für asylre- levant. Weiter mache der Beschwerdeführer geltend, er sei in der Oppositionspar- tei PDP tätig und Oppositionelle hätten immer wieder Übergriffe von Re- gierungsleuten oder Kriminellen zu befürchten. Dazu hielt die Vorinstanz fest, der Beschwerdeführer mache nicht geltend, der nigerianische Staat habe ihn direkt verfolgt. Allein die Behauptung, er könne wie andere Politi- ker Opfer von Übergriffen anderer Gruppierungen werden, sei für sich nicht asylrelevant. Es lägen keine konkreten Hinweise dafür vor, dass er in ab- sehbarer Zeit aus asylrelevanten Gründen Opfer von staatlichen Übergrif- fen oder auch Übergriffen Dritter werden könnte. Er habe nicht glaubhaft machen können, dass er zwei Mal von regierungsnahen Kriminellen ent- führt worden sei. Aus dem Bestätigungsschreiben über seine Tätigkeit bei der PDP sowie den eingereichten Fotos, die ihn bei Parteiaktivitäten zeig- ten, gingen keine Hinweise auf eine aktuelle Verfolgung hervor. Diese Vorbringen hielten den Anforderungen an die Flüchtlingseigenschaft gemäss Art. 3 AsylG nicht stand. Demzufolge erfülle der Beschwerdeführer die Flüchtlingseigenschaft nicht, so dass sein Asylgesuch abzulehnen sei.</w:t>
      </w:r>
    </w:p>
    <w:p>
      <w:r>
        <w:t>D-5080/2020 Seite 13</w:t>
      </w:r>
    </w:p>
    <w:p>
      <w:r>
        <w:rPr>
          <w:b/>
        </w:rPr>
        <w:t>E. 5.2</w:t>
      </w:r>
    </w:p>
    <w:p>
      <w:r>
        <w:t>In seiner Beschwerde macht der Beschwerdeführer im Wesentlichen geltend, die scheinbaren Widersprüche liessen sich auflösen. Er habe bereits in der Anhörung vom 20. Februar 2020 (act. A25 F31) aus- geführt, dass die Entführer zuerst 5 Millionen Naira (act. A 12 F46, S. 7), später jedoch nur noch drei Millionen Naira (A25, F30, S. 9) verlangt hät- ten. Auf den politischen Hintergrund der Entführung habe er geschlossen, da die Entführer mit drei Millionen Naira denjenigen Betrag von ihm ver- langt hätten, von dem sie wüssten, dass er ihn erhalten hatte, um Jugend- liche zu mobilisieren (act. A25 F30 S. 9). Die Entführer wüssten somit de- tailliert Bescheid über seine politische Arbeit. Er habe bei der Entführung im August 2019 viel geweint, als er aus der Halle gebracht worden sei. Dies sei aber nicht der Grund gewesen, wes- halb er zum Gespräch herausgebracht worden sei (act. A25 F39 S. 11; act. A35 F58 f.). Zum angeblichen Widerspruch, ob ein oder zwei Personen ihn aus der Halle gebracht hätten, habe er präzisiert, eine der Personen habe ihn zum Mitkommen aufgefordert, aber es seien zwei Personen zum Eingang ge- kommen. Zur Frage, ob er die fünf Entführer vom August 2019 wiederge- sehen habe oder nicht, sei festzuhalten, dass er sie nicht im Detail habe erkennen können, da diese in der Tatnacht Masken getragen hätten, es dunkel gewesen und ihm während der Autofahrt von einer Maske die Sicht versperrt worden sei (vgl. act. A25 F44, F55 ff.; act. A35 F16, F19 ff. und F93). Es gelinge ihm somit, die von der Vorinstanz aufgeführten Widersprüche überzeugend aufzulösen. Zudem sei er in der Lage gewesen, detailliert über seine Entführungen zu berichten (vgl. u.a. act. A17 F46; act. A25 F22 f.; act. A35 F14, F30 und F39 ff.). Er habe etwa die Grösse der Ent- führer beschreiben können (zwei grösser als er und die drei anderen etwa gleich gross; act. A25 F43 ff. S. 12 f.). Sie hätten immer geredet und sich wie trainierte Militärmänner verhalten (act. A25 F40 S. 12). Er habe sie als verantwortungslos beschrieben. Sie hätten nur «faule Sprache» verwendet und während der Fahrt geraucht (act. A25 F42 S. 12). Er habe auch seine Mitgefangenen genügend substantiiert beschrieben, indem er angegeben habe, die fünf – zwei davon gross, zwei mit durchschnittlicher Grösse und einer, der sehr dick gewesen sei und eine sogenannte Jelavi, eine musli- mische Tracht, getragen habe – seien in einer Halle angekettet gewesen (act. A25 F59 S. 14, F65 S. 15; act. A35 F49 S. 7).</w:t>
      </w:r>
    </w:p>
    <w:p>
      <w:r>
        <w:t>D-5080/2020 Seite 14 Er habe erklärt, dass er sich nicht mit seinen Mitgefangenen unterhalten habe, da er einerseits nicht gewusst habe, wer sie seien, und andererseits voll und ganz mit seiner eigenen lebensbedrohlichen Situation beschäftigt gewesen sei (act. A25 F60 ff.; act. A35 F46 ff.). Zudem hätten die Entführer mehrere Aussagen getätigt, die ihn auf eine politische Motivation der Ent- führungen hätten schliessen lassen (act. A25 F30 S. 8 f. und F39 S. 12; act. 35 F67). Dass er nichts Genaueres zum politischen Hintergrund der Entführungen sagen könne, habe er damit begründet, dass die politische Situation in Ni- geria sehr unübersichtlich sei und man nie genau wisse, gegen wen man kämpfe (act. A25 F17). Die Auftraggeber träten zudem nicht persönlich in Erscheinung. Die Polizei sei nicht in der Lage, ihn effektiv vor den Entfüh- rungen zu schützen, selbst wenn sie wüssten, welche Personen hinter dem Drohbrief steckten (act. A25 F27; act. A35 F127). Zu den Geschehnissen nach den Entführungen sei er in keiner der Anhö- rungen genauer befragt worden; dennoch seien seine diesbezüglichen Aussagen als ausreichend detailliert zu bezeichnen (act. A35 F103 ff.). Der Drohbrief – der eigentliche Grund für seinen Asylantrag – sei abgetan worden, da er gemäss Vorinstanz leicht zu fälschen sei. Dieser wäre aber genauer zu prüfen gewesen. Ebenfalls seien die weiteren asylrelevanten Vorfälle nach seiner Ausreise zu wenig berücksichtigt worden. Am 5. Ja- nuar 2020 hätten drei Personen in seinem Haus nach ihm gesucht (act. A14 F47). Am 12. Juni 2020 sei in sein Haus eingebrochen worden, was anhand von Fotos belegt worden sei (act. A35 F103). Zusammenfas- send sei festzuhalten, dass er seine Aussagen in nachvollziehbarer und glaubhafter Weise dargelegt habe. Aufgrund seines politischen Engagements als Mitglied der PDP, der gröss- ten Oppositionspartei, befürchte er bei einer Rückkehr nach Nigeria erneut asylrelevante Nachteile. Der Drohbrief stamme von der Organisation «Neo Black Movement». Deren Mitglieder würden von politischen Parteien als «Schläger» rekrutiert, um die «Drecksarbeit» für diese zu erledigen. In Ni- geria gebe es regelmässige Tötungen von hohen, politisch einflussreichen Leuten durch diese Organisationen (vgl. act. A25 F17; act. A35 F106 ff.; BVGer-act. 1 Beilage 4). Er habe seine Furcht, in Nigeria asylrelevanten Nachteilen ausgesetzt zu werden, glaubhaft geschildert. Des Weiteren seien Vorverfolgungen ein Indiz für künftige Verfolgungen. Aus diesen Gründen sei er als Flüchtling anzuerkennen und ihm sei Asyl zu gewähren.</w:t>
      </w:r>
    </w:p>
    <w:p>
      <w:r>
        <w:t>D-5080/2020 Seite 15</w:t>
      </w:r>
    </w:p>
    <w:p>
      <w:r>
        <w:rPr>
          <w:b/>
        </w:rPr>
        <w:t>E. 5.3</w:t>
      </w:r>
    </w:p>
    <w:p>
      <w:r>
        <w:t>Mit Vernehmlassung vom 3. November 2020 ergänzte die Vorinstanz, dem Befrager, der ebenfalls englisch spreche, sei nicht aufgefallen, dass die Aussagen des Beschwerdeführers nicht wörtlich aufgenommen worden wären. Zudem habe der Beschwerdeführer seine Aussagen unterschriftlich bestätigt, weshalb von einer korrekten Aufnahme auszugehen sei. Er habe ausführlich Gelegenheit erhalten, um seine Erlebnisse zu schildern und er habe diese auch genutzt. Die zahlreichen Unterbrüche habe er sich selbst zuzuschreiben, weil er die Fragen stets ausweichend beantwortet, bereits Geschildertes wiederholt oder über die allgemeine Lage berichtet habe. Es sei Pflicht des Befragers, den Beschwerdeführer in solchen Situationen zu unterbrechen, zumal zahlreiche Elemente zur Erstellung des Sachverhal- tes abgeklärt werden müssten und es zur Mitwirkungspflicht des Beschwer- deführers gehöre, die konkret gestellten Fragen zu beantworten. Die Vo- rinstanz bleibe dabei, dass die zweite und insbesondere dritte Entführung nicht glaubhaft geschildert worden seien. Zu betonen sei nochmals, dass seine Aussagen zu den Urhebern der Entführungen und Bedrohungen vage und unsubstantiiert seien.</w:t>
      </w:r>
    </w:p>
    <w:p>
      <w:r>
        <w:rPr>
          <w:b/>
        </w:rPr>
        <w:t>E. 5.4</w:t>
      </w:r>
    </w:p>
    <w:p>
      <w:r>
        <w:t>In seiner Replik vom 3. Dezember 2020 hielt der Beschwerdeführer an seiner Kritik an der Durchführung der Anhörungen (Übersetzung, Unterbre- chungen) fest. Zudem hielt er nochmals fest, dass nicht die Entführungen, sondern die Bedrohung durch die Organisation «Neo Black Movement» das Hauptproblem darstelle, worauf das SEM nicht näher eingegangen sei. Die Beweismittel seien nicht näher geprüft worden und es sei erneut auf die Situation in Nigeria hinzuweisen.</w:t>
      </w:r>
    </w:p>
    <w:p>
      <w:r>
        <w:rPr>
          <w:b/>
        </w:rPr>
        <w:t>E. 5.5</w:t>
      </w:r>
    </w:p>
    <w:p>
      <w:r>
        <w:t>Mit Eingabe vom 4. Januar 2021 reichte der Beschwerdeführer weitere Beweismittel nach (Kopie des Drohbriefes der Organisation Neo-Black Mo- vement of Africa, Online-Artikel von Vanguard: Gumen abduct Edo HoS, kill driver, vom 20. Dezember 2020, Online-Artikel von Premium Times: Many crime suspects escape from police custody in E._______, vom 3. Januar 2021; BVGer-act. 11 Beilagen 11-13). Unter anderem sei ein weite- rer Drohbrief der Organisation Neo-Black Movement of Africa – datiert auf den 21. Oktober 2020 – gewesen, der sich seit Anfang November 2020 im Briefkasten seiner Postadresse befunden und den sein jüngerer Bruder erst am 28. Dezember 2020 seiner Ehefrau ausgehändigt habe. Mit Ein- gabe vom 18. Januar 2021 übermittelte der Beschwerdeführer dem Bun- desverwaltungsgericht das Original des Drohbriefs samt Versandcouvert (BVGer-act. 12 Beilagen 14 und 15).</w:t>
      </w:r>
    </w:p>
    <w:p>
      <w:r>
        <w:t>D-5080/2020 Seite 16</w:t>
      </w:r>
    </w:p>
    <w:p>
      <w:r>
        <w:rPr>
          <w:b/>
        </w:rPr>
        <w:t>E. 5.6</w:t>
      </w:r>
    </w:p>
    <w:p>
      <w:r>
        <w:t>Mit Eingabe vom 2. März 2021 orientierte der Beschwerdeführer das Bundesverwaltungsgericht über eine weitere Verschlechterung der Situa- tion im (…) State und in Nigeria im Allgemeinen sowie unter anderem über die Tötung eines Geschäftsmannes und Politikers, H._______, der ein gu- ter Freund gewesen sei (BVGer-act. 13 Beilagen 16-18). Es bestehe auf- grund seiner Position als Politiker und Geschäftsmann auch für ihn ernst- hafte Gefahr, künftig asylrelevanten Nachteilen ausgesetzt zu werden.</w:t>
      </w:r>
    </w:p>
    <w:p>
      <w:r>
        <w:rPr>
          <w:b/>
        </w:rPr>
        <w:t>E. 5.7</w:t>
      </w:r>
    </w:p>
    <w:p>
      <w:r>
        <w:t>Mit Eingabe vom 7. Juni 2021 wies der Beschwerdeführer mittels des Online-Artikels « Amnesty International»: «Nigeria Authorities not doing enough to protect lives», vom 28. Mai 2021, auf eine weitere Verschlech- terung der Situation im (…) State und in Nigeria im Allgemeinen hin, sowie auf die Tötung des «Youth Leaders» der PDP, I._______, im Imo State, das sich ganz in der Nähe des (…) State befinde (BVGer-act. 14 Beilagen 19- 21). Die nigerianische Regierung sei bei einer allfälligen Rückkehr weder fähig noch willig, ihn zu schützen.</w:t>
      </w:r>
    </w:p>
    <w:p>
      <w:r>
        <w:rPr>
          <w:b/>
        </w:rPr>
        <w:t>E. 5.8</w:t>
      </w:r>
    </w:p>
    <w:p>
      <w:r>
        <w:t>Mit Eingabe vom 12. Juli 2021 reichte der Beschwerdeführer zur Aktu- alisierung des Sachverhalts zwei weitere Pressartikel zur Lage seiner Hei- matregion nach (BVGer-act. 15).</w:t>
      </w:r>
    </w:p>
    <w:p>
      <w:r>
        <w:rPr>
          <w:b/>
        </w:rPr>
        <w:t>E. 5.9</w:t>
      </w:r>
    </w:p>
    <w:p>
      <w:r>
        <w:t>Mit Eingabe vom 29. April 2022 übermittelte der Beschwerdeführer zwei weitere Pressartikel zu Opfern, die eine vergleichbare Position wie er innehielten (BVGer-act. 16).</w:t>
      </w:r>
    </w:p>
    <w:p>
      <w:r>
        <w:rPr>
          <w:b/>
        </w:rPr>
        <w:t>E. 5.10</w:t>
      </w:r>
    </w:p>
    <w:p>
      <w:r>
        <w:t>Mit Eingabe vom 28. Juli 2022 legte der Beschwerdeführer erneut mehrere Artikel ins Recht, die zeigen sollen, dass Personen mit vergleich- baren Positionen wie er in Nigeria entführt oder ermordet worden seien (BVGer-act. 17).</w:t>
      </w:r>
    </w:p>
    <w:p>
      <w:r>
        <w:rPr>
          <w:b/>
        </w:rPr>
        <w:t>E. 6.1</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 gemässe Schilderung einer tatsächlich erlittenen Verfolgung ist</w:t>
      </w:r>
    </w:p>
    <w:p>
      <w:r>
        <w:t>D-5080/2020 Seite 17 gekennzeichnet durch Korrektheit, Originalität, hinreichende Präzision und innere Übereinstimmung. Unglaubhaft wird eine Schilderung von Erlebnis- sen insbesondere bei wechselnden, widersprüchlichen, gesteigerten oder nachgeschobenen Vorbringen. Bei der Beurteilung der Glaubhaftmachung geht es um eine Gesamtbeurteilung aller Elemente (Übereinstimmung be- 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 stände gegen die vorgebrachte Sachverhaltsdarstellung sprechen (vgl. BVGE 2012/5 E. 2.2; Urteil des BVGer D-1069/2020 vom 1. Mai 2020 E. 6.1).</w:t>
      </w:r>
    </w:p>
    <w:p>
      <w:r>
        <w:rPr>
          <w:b/>
        </w:rPr>
        <w:t>E. 6.2</w:t>
      </w:r>
    </w:p>
    <w:p>
      <w:r>
        <w:t>Das Bundesverwaltungsgericht stellt fest, dass der Beschwerdeführer zwar beschreibt, er sei im Heimatland Opfer von drei Entführungen gewe- sen – wovon die zwei letzteren darüber hinaus politisch motiviert gewesen seien. Der Beschwerdeführer bringt allerdings mehrfach an, keine seiner Entführungen sei ausschlaggebend für seine Ausreise aus Nigeria gewe- sen, er habe lediglich Ferien in Europa machen wollen (vgl. act. A14 F34, F46 S. 6) und die Geschehnisse seien «gelöst» (vgl. act. A14 F46, A25 F36, A35 F99). Erst der Drohbrief (und der Verlust seines Reisepasses) bewogen ihn gemäss seinen diesbezüglich übereinstimmenden Schilde- rungen dazu, ein Asylgesuch in B._______ beziehungsweise zuständig- keitshalber in der Schweiz zu stellen. Bei der ersten Entführung ging es gemäss den Angaben des Beschwerdeführers rein darum, Geld von ihm zu erpressen und nicht um das Politische (vgl. act. A25 F24 S. 7). Zudem erfolgte die Entführung durch Drittpersonen und nicht durch den nigeriani- schen Staat. Es liegen keine Hinweise vor, dass sich eine Entführung zwecks Erpressung von Geld wiederholen könnte. Dieses Vorbringen ist daher von vornherein nicht asylrelevant und eine Prüfung der Glaubhaf- tigkeit erübrigt sich in Bezug auf diesen Vorfall. Zwar könnten die beiden späteren Entführungen im Heimatland rückblickend beziehungsweise nachträglich sowie in Zusammenschau mit dem eingereichten Drohbrief in einem anderen Licht erscheinen, was nachfolgend zu überprüfen ist. Doch insofern rechtfertigt es sich, den Schwerpunkt der Würdigung der Asyl- gründe des Beschwerdeführers nicht nur auf die Glaubhaftigkeit seiner Vorflucht- und Ausreisegründe als solche, sondern insbesondere auch auf allfällige Gründe zu legen, die den Beschwerdeführer von einer Rückreise in sein Heimatland abhalten.</w:t>
      </w:r>
    </w:p>
    <w:p>
      <w:r>
        <w:t>D-5080/2020 Seite 18</w:t>
      </w:r>
    </w:p>
    <w:p>
      <w:r>
        <w:rPr>
          <w:b/>
        </w:rPr>
        <w:t>E. 6.3</w:t>
      </w:r>
    </w:p>
    <w:p>
      <w:r>
        <w:t>Unter dieser erweiterten Optik (vgl. oben E. 6.2) sind zunächst die vom Beschwerdeführer geltend gemachten zwei späteren Entführungen bezie- hungsweise die von der Vorinstanz festgehaltenen Unglaubhaftigkeitsele- mente dazu zu betrachten.</w:t>
      </w:r>
    </w:p>
    <w:p>
      <w:r>
        <w:rPr>
          <w:b/>
        </w:rPr>
        <w:t>E. 6.4.1</w:t>
      </w:r>
    </w:p>
    <w:p>
      <w:r>
        <w:t>Zur Frage, ob die Entführer bei der zweiten Entführung im Februar 2019 zunächst fünf (act. A14 S. 7) oder drei Millionen Naira (act. A25 F30 S. 9) verlangten, ist festzustellen, dass der Beschwerdeführer auf Nach- frage erklärte, am Anfang hätten sie fünf Millionen und zu einem späteren Zeitpunkt drei Millionen verlangt. Schliesslich habe er 1,5 Millionen bezahlt (act. A25 F31). Für sich allein enthält diese – allenfalls unpräzise – Angabe beziehungsweise Auslassung keinen Grund, um von einer Unglaubhaf- tigkeit seiner Aussage auszugehen, zumal der schlussendlich bezahlte Be- trag von 1,5 Millionen Naira ohnehin das Ergebnis einer Verhandlung über die Höhe des Lösegelds darstellt und nicht der ursprünglich verlangten Summe entspricht.</w:t>
      </w:r>
    </w:p>
    <w:p>
      <w:r>
        <w:rPr>
          <w:b/>
        </w:rPr>
        <w:t>E. 6.4.2</w:t>
      </w:r>
    </w:p>
    <w:p>
      <w:r>
        <w:t>Ein wesentlicher Widerspruch ist auch nicht allein aus dem Umstand ersichtlich, dass der Beschwerdeführer bei der dritten Entführung im Au- gust 2019 weggebracht worden sei, «weil» er geweint habe (act. A25 F39 S. 11) beziehungsweise weil der «Sponsor» dies so gewollt habe (act. A35 F57-59 S. 8). Die Aussage bezüglich des «Weinens» ist vielmehr im Zu- sammenhang mit seinen weiteren Schilderungen zu dieser Begebenheit zu sehen: «Bevor sie mich rausholten, haben sie bereits zwei Personen von diesen Leuten, die ich dort angetroffen hatte, herausgenommen. Ich weiss nicht, was mit ihnen passiert ist und wohin sie sie gebracht haben. Als sie mich herausholten, hatte ich Angst und dachte, dass sie mich umbringen würden.» Zudem erklärte der Beschwerdeführer, er habe wegen der Hand- schellen Schmerzen gehabt (act. A35 F58 f.). Das «Weinen» steht somit eher im Kontext zur Befindlichkeit beziehungsweise zur Angst des Be- schwerdeführers als «inneren Zustand», während der «Wille des Sponsors», die Personen einzeln oder zu zweit zu holen, einen «externen Faktor» darstellt, zu dem der Beschwerdeführer erst in der letzten Anhö- rung befragt wurde.</w:t>
      </w:r>
    </w:p>
    <w:p>
      <w:r>
        <w:rPr>
          <w:b/>
        </w:rPr>
        <w:t>E. 6.4.3</w:t>
      </w:r>
    </w:p>
    <w:p>
      <w:r>
        <w:t>Allgemein lässt weder die wiederholte Aussage des Beschwerdefüh- rers, er habe immer nur geweint und die Entführer um ein letztes Gespräch mit seiner Ehefrau angefleht (act. A25 S. 9 und 11) noch die angeblichen Aussagen der Entführer, wonach sie ihn als sturen Menschen, der nicht auf sie gehört habe, etc. bezeichnet hätten (act. A25 S. 9, A35 F14 S. 3),</w:t>
      </w:r>
    </w:p>
    <w:p>
      <w:r>
        <w:t>D-5080/2020 Seite 19 Rückschlüsse auf die Glaubhaftigkeit seiner Vorbringen zu – selbst wenn sie ein bisschen stereotyp anmuten mögen. Die Erzählweise des Be- schwerde-führers erscheint generell sehr repetitiv und ausführlich. Dies rechtfertigte zwar die mehrfachen Unterbrechungen durch die Vorinstanz, um zum Kern seiner Vorbringen vorzustossen (vgl. oben E. 3.3.2), aber nicht, dass ihm dies als Unglaubhaftigkeit seiner Aussagen zur Last gelegt wird.</w:t>
      </w:r>
    </w:p>
    <w:p>
      <w:r>
        <w:rPr>
          <w:b/>
        </w:rPr>
        <w:t>E. 6.4.4</w:t>
      </w:r>
    </w:p>
    <w:p>
      <w:r>
        <w:t>Zudem ist die von der Vorinstanz in der angefochtenen Verfügung festgestellte, angeblich fehlende Nachvollziehbarkeit von gewissen Aussa- gen des Beschwerdeführers für das Bundesverwaltungsgericht nicht er- sichtlich. So mag es für die Vorinstanz realitätsfremd erscheinen, dass ein hartgesottener Mann, der Oppositionelle entführe, den Beschwerdeführer plötzlich ohne Gegenleistung freigelassen habe, weil er Mitleid gehabt und ihm geglaubt habe (act. A25 F39 S. 12). Jedoch gab der Beschwerdeführer an, er habe gar nicht am 5. August 2019 am revolutionären Protest gegen die Regierung durch G._______ teilgenommen, da er wegen seines Vi- sumgesuchs gleichentags ein Interview bei der Schweizerischen Botschaft in F._______ wahrgenommen habe (vgl. act. A14 S. 8, A25 F36 und F39 S. 10 f. und A35 F14 S. 3). Aufgrund dieses Umstands könnte sich der Grund für die Entführung nachträglich als Irrtum entpuppt haben, was eine Freilassung ohne Gegenleistung wiederum nachvollziehbar erscheinen lässt.</w:t>
      </w:r>
    </w:p>
    <w:p>
      <w:r>
        <w:rPr>
          <w:b/>
        </w:rPr>
        <w:t>E. 6.4.5</w:t>
      </w:r>
    </w:p>
    <w:p>
      <w:r>
        <w:t>Keinen ausschlaggebenden Rückschluss auf eine Unglaubhaftigkeit lässt die Aussage des Beschwerdeführers zu, er habe während mehreren Tagen kein Wort mit seinen Mitgefangenen geredet (act. A25 F60-F63 S. 14). In einem allgemeinen Klima der Angst – wie sie bei einer Entführung wohl vorliegt – ist zumindest nicht völlig ausgeschlossen, dass der Be- schwerdeführer, der als Letzter in eine Halle mit fünf fremden, sich an- schweigenden Personen gebracht wurde, nicht als Erster das Wort ergrif- fen hat.</w:t>
      </w:r>
    </w:p>
    <w:p>
      <w:r>
        <w:rPr>
          <w:b/>
        </w:rPr>
        <w:t>E. 6.4.6</w:t>
      </w:r>
    </w:p>
    <w:p>
      <w:r>
        <w:t>Überdies ist das allenfalls nicht nachvollziehbare Verhalten von ei- nem der Entführer, seine Maske abzunehmen und sie dem Beschwerde- führer aufzusetzen, obwohl dieser Entführer damit als einziger seine Iden- tität preisgegeben habe, nicht dem Beschwerdeführer anzulasten. Die Er- klärung des Beschwerdeführers, dass die Entführer seiner Meinung nach nicht wollten, dass er die Strecke kenne, erscheint hinreichend nachvoll- ziehbar (act. A35 F21 f. S. 4).</w:t>
      </w:r>
    </w:p>
    <w:p>
      <w:r>
        <w:t>D-5080/2020 Seite 20</w:t>
      </w:r>
    </w:p>
    <w:p>
      <w:r>
        <w:rPr>
          <w:b/>
        </w:rPr>
        <w:t>E. 6.5</w:t>
      </w:r>
    </w:p>
    <w:p>
      <w:r>
        <w:t>Auch wenn damit einige Elemente, die die Vorinstanz als unglaubhaft erachtet hatte, aufgelöst werden konnten, behalten die nachfolgenden Vor- behalte der Vorinstanz weiterhin ihre Gültigkeit:</w:t>
      </w:r>
    </w:p>
    <w:p>
      <w:r>
        <w:rPr>
          <w:b/>
        </w:rPr>
        <w:t>E. 6.5.1</w:t>
      </w:r>
    </w:p>
    <w:p>
      <w:r>
        <w:t>Zur Frage, wie viele Personen den Beschwerdeführer beim Vorfall im August 2019 aus dem Raum geholt hätten (zwei Personen; act. A25 S. 11 beziehungsweise eine Person; act. A35 F54-56 S. 8) vermochte der Be- schwerdeführer die Widersprüche nicht aufzulösen. Er widersprach sich zudem bei der Angabe, ob er zu einem Mann oder zu zwei Männern ge- bracht worden sei (act. A35 F54 und F56).</w:t>
      </w:r>
    </w:p>
    <w:p>
      <w:r>
        <w:rPr>
          <w:b/>
        </w:rPr>
        <w:t>E. 6.5.2</w:t>
      </w:r>
    </w:p>
    <w:p>
      <w:r>
        <w:t>Auch war der Beschwerdeführer nicht in der Lage, auf die mehrmals gestellte Frage, ob er die fünf Entführer vom August 2019 wiedergesehen habe oder nicht, eine schlüssige Antwort zu geben (act. A25 F52-F57 S. 14, A35 F17-F20 S. 4 und F87-F93 S. 11). Hierbei handelt es sich um eines der zentralen Elemente seiner Vorbringen und die Vorinstanz be- harrte daher berechtigterweise auf eine klare Beantwortung dieser Frage.</w:t>
      </w:r>
    </w:p>
    <w:p>
      <w:r>
        <w:rPr>
          <w:b/>
        </w:rPr>
        <w:t>E. 6.5.3</w:t>
      </w:r>
    </w:p>
    <w:p>
      <w:r>
        <w:t>Zu Recht bezeichnete die Vorinstanz die Aussagen des Beschwerde- führers als unsubstantiiert, vage und klischeehaft, soweit es um eine diffe- renzierte Beschreibung der fünf Entführer vom August 2019 bezüglich ihres Aussehens und Verhaltens ging (act. A25 F40-44 S. 12 f. und F51 S. 13, act. A35 F16-F33 S. 5 f.).</w:t>
      </w:r>
    </w:p>
    <w:p>
      <w:r>
        <w:rPr>
          <w:b/>
        </w:rPr>
        <w:t>E. 6.5.4</w:t>
      </w:r>
    </w:p>
    <w:p>
      <w:r>
        <w:t>Nur vereinzelt vermochte der Beschwerdeführer zudem seine fünf Mitgefangenen anlässlich der Entführung im August 2019 zu beschreiben, indem er einen von ihnen als «dick» bezeichnete und als Träger einer so- genannten Jelavi – einer schwarzen muslimischen Tracht – identifizierte und die anderen lediglich anhand ihrer Grösse beschrieb (act. A25 F59 S. 14, A35 F40-F49 S. 6 f.). Wie die Vorinstanz festhält, erscheint dies – im Gegensatz zum gegenseitigen Anschweigen (vgl. oben E. 6.4.5) – in der Tat realitätsfremd, zumal er gemäss seinen Angaben mehrere Tage mit sei- nen Mitgefangenen in demselben Raum verbracht hatte und seine Augen nicht verbunden waren.</w:t>
      </w:r>
    </w:p>
    <w:p>
      <w:r>
        <w:rPr>
          <w:b/>
        </w:rPr>
        <w:t>E. 6.5.5</w:t>
      </w:r>
    </w:p>
    <w:p>
      <w:r>
        <w:t>Ebenso wenig ist es dem Beschwerdeführer gelungen, den Mann, der ihn anlässlich der Entführung im August 2019 verhört hatte, bezüglich des Aussehens und Verhaltens konkret zu beschreiben, obwohl er angab, er würde ihn wiedererkennen (act. A35 F69-F72 S. 9, F80 f, S. 10).</w:t>
      </w:r>
    </w:p>
    <w:p>
      <w:r>
        <w:rPr>
          <w:b/>
        </w:rPr>
        <w:t>E. 6.5.6</w:t>
      </w:r>
    </w:p>
    <w:p>
      <w:r>
        <w:t>Den Angaben des Beschwerdeführers ist zu entnehmen, dass seine parteipolitische Tätigkeit als Jugendkoordinator der PDP seiner Meinung</w:t>
      </w:r>
    </w:p>
    <w:p>
      <w:r>
        <w:t>D-5080/2020 Seite 21 nach zu seiner zweiten und dritten Entführung geführt habe (act. A14 S. 7, A25 F29 f. S. 8 f. und F39 S. 12; A35 F111). Welche konkreten Tätigkeiten als Jugendkoordinator seiner Partei ein allfälliges Verfolgungsinteresse zu begründen vermögen, ist nicht ersichtlich. Selbst bei Annahme der Glaub- haftigkeit seiner Aussagen ist ein finanzielles Motiv der Entführer bei der zweiten Entführung nicht ausgeschlossen. Nach einem Verhör anlässlich der dritten Entführung wurde er gemäss seinen Angaben ohne Gegenleis- tung freigelassen, nachdem er erklärt hatte, an der Revolution nicht teilge- nommen zu haben und zwecks Vorsprache für das Schengen-Visum an diesem Tag in F._______ gewesen zu sein (vgl. act. A14 S. 8, A25 F36 und F39 S. 10 f. und A35 F14 S. 3). Insofern scheint seine Rolle bei der Partei nicht so zentral gewesen zu sein, dass er sich der geltend gemachten Ge- fahr nicht durch Geldzahlungen oder Erklärungen hätte entziehen können. Wie die Vorinstanz in der angefochtenen Verfügung und in ihrer Vernehm- lassung (vgl. BVGer-act. 6 S. 2) zutreffend festhält, äusserte sich der Be- schwerdeführer vage und unsubstantiiert zur Täterschaft der Entführun- gen, obwohl er einen politischen Hintergrund vermutete (act. A35 S. 10). Insbesondere muss bezweifelt werden, dass er gleichzeitig oder hinterei- nander von verschiedensten Organisationen entführt oder bedroht werden soll, ohne dass konkrete Angaben zu den Urhebern gemacht werden kön- nen. Zudem ist auch bei der zweiten und dritten Entführung eine staatliche Verfolgung des Beschwerdeführers auszuschliessen beziehungsweise macht er eine solche nicht geltend.</w:t>
      </w:r>
    </w:p>
    <w:p>
      <w:r>
        <w:rPr>
          <w:b/>
        </w:rPr>
        <w:t>E. 6.6</w:t>
      </w:r>
    </w:p>
    <w:p>
      <w:r>
        <w:t>Nach Abwägung aller Elemente, die für beziehungsweise gegen die Glaubhaftigkeit der geltend gemachten Geschehnisse vor der Ausreise des Beschwerdeführers aus Nigeria sprechen (vgl. oben E. 6.4 ff.), verbleiben zu viele zentrale Widersprüche hinsichtlich der zweiten und dritten Entfüh- rung, so dass diese Vorbringen den Anforderungen an die Glaubhaftigkeit gemäss Art. 7 AsylG nicht standhalten. Diese Ereignisse waren – wie be- reits erwähnt (vgl. oben E. 6.2) – auch nicht der Grund für seine Ausreise aus Nigeria, weshalb es daher unabhängig von der Glaubhaftigkeit seiner Vorbringen bereits an einem sachlichen Kausalzusammenhang zwischen den geltend gemachten Vorfluchtgründen und seiner Ausreise fehlt. Der Beschwerdeführer war im Heimatland bisher keinen ernsthaften Nachteilen im Sinne des Art. 3 Abs. 1 AsylG ausgesetzt. Bei einer allfälligen Verfol- gung durch Dritte ist zudem davon auszugehen, dass der nigerianische Staat schutzwillig und -fähig ist. Es ist dem Beschwerdeführer somit nicht gelungen, Vorfluchtgründe im Sinne von Art. 3 Abs. 1 AsylG nachzuweisen oder glaubhaft zu machen.</w:t>
      </w:r>
    </w:p>
    <w:p>
      <w:r>
        <w:t>D-5080/2020 Seite 22</w:t>
      </w:r>
    </w:p>
    <w:p>
      <w:r>
        <w:rPr>
          <w:b/>
        </w:rPr>
        <w:t>E. 6.7</w:t>
      </w:r>
    </w:p>
    <w:p>
      <w:r>
        <w:t>Zu prüfen ist nun, ob der Beschwerdeführer begründete Furcht vor künftiger asylrelevanter Verfolgung hat. Denn die Flüchtlingseigenschaft setzt nicht zwingend eine Vorverfolgung voraus. Flüchtling ist auch, wer begründete Furcht vor noch nicht bereits verwirklichter Verfolgung hat – das heisst, es spricht eine beachtliche Wahrscheinlichkeit dafür, dass sich die Befürchtungen in absehbarer Zeit verwirklichen (Handbuch zum Asyl- und Wegweisungsverfahren, Schweizerische Flüchtlingshilfe SFH [Hrsg.], 3. A. 2021, S. 215).</w:t>
      </w:r>
    </w:p>
    <w:p>
      <w:r>
        <w:rPr>
          <w:b/>
        </w:rPr>
        <w:t>E. 6.7.1</w:t>
      </w:r>
    </w:p>
    <w:p>
      <w:r>
        <w:t>Das erste geltend gemachte Ereignis nach der Ausreise des Be- schwerdeführers ist der Erhalt eines Drohbriefs, datiert auf den 17. Oktober 2019. Den Drohbrief habe die Ehefrau des Beschwerdeführers gleich nach seiner Ausreise aus Nigeria erhalten; seine Einreise in die Schweiz erfolgte am 20. Oktober 2019. Insofern stellte der Drohbrief unbestrittenermassen keinen Grund für die Ausreise dar, jedoch für die Einreichung eines Asyl- gesuchs. In seiner Beschwerde bringt der Beschwerdeführer weiter vor, bei einer Rückkehr nach Nigeria habe er aufgrund seines politischen Engage- ments als Mitglied der PDP asylrelevante Nachteile zu befürchten. Da er eine Vorverfolgung aus politischen Gründen nicht glaubhaft machen konnte, fallen die vor Ausreise geltend gemachten Ereignisse in Nigeria für eine begründete Furcht vor künftiger Verfolgung ausser Betracht. Soweit er als Erklärung für den Drohbrief anbringt, «ausser dieser politischen An- gelegenheit habe er sich bei niemanden etwas zuschulden kommen las- sen» (vgl. act. A35 F105), reicht diese vage Äusserung bei weitem nicht aus, um eine konkrete Angst vor einer Rückkehr in die Heimat zu begrün- den. Zudem nimmt auch der Drohbrief keinen konkreten Bezug auf irgend- welche politischen Tätigkeiten des Beschwerdeführers. Die Vorinstanz hält fest, der Drohbrief könne leicht gefälscht werden. Ein wesentliches Ele- ment, das mit überwiegender Wahrscheinlichkeit gegen die Echtheit des Drohbriefs spricht, ist, dass als Urheber samt Logo «NBM of Africa» (World Wide), beziehungsweise «Neo Black Movement of Africa», figuriert. An ei- ner Textstelle des Drohbriefs wird diese Organisation mit «Black Axe» gleichgesetzt («akA» beziehungsweise «also known as»). Verschiedene Quellen legen jedoch den Schluss nahe, dass sich «NBM» klar von «Black Axe» abgrenzen will (vgl. etwa: Immigration and Refugee Board of Canada, 28.10.2022, &lt;https://irb-cisr.gc.ca/en/country-information/rir/Pages/index. aspx?doc=458713&amp;pls=1&gt;; Harper’s Magazine, The Black Axe – How a pan - African freedom movement lost ist way, by Sean Williams, Septem- ber 2019, &lt;https://harpers.org/archive/2019/09/the-black-axe-nigeria-neo- black-movement-africa/&gt;; alle abgerufen am 20.7.2023), obwohl sich zu- mindest eine ursprüngliche Verbindung nicht negieren lässt (vgl.</w:t>
      </w:r>
    </w:p>
    <w:p>
      <w:r>
        <w:t>D-5080/2020 Seite 23 Frankfurter Allgemeine Zeitung [FAZ], Die Schwarze Axt, Margherita Bet- toni und David Klaubert, 7.5.2020, &lt;https://www.faz.net/aktuell/gesellschaft/ kriminalitaet/nigerianische-mafia-neo-black-movement-und-black-axe- 16757177.html?printPagedArticle=true#pageIndex_2&gt; [BVGer-act. 1 Bei- lage 4]; BBC News, The ultra-violent cult that became a global mafia, Africa Eye, 13.12.2021, &lt;https://www.bbc.com/news/world-africa-59614595&gt;, alle abgerufen am 20.7.2023). Mitglieder des «NBM» führten gar schon eine Klage gegen eine Bloggerin, da sie diese zu Unrecht als «Axemen» bezeichnet habe (Vanguard, NBM vs Linda Ikeji: Court adjourns hearing to March, 17.1.2023, &lt;https://www.vanguardngr.com/2023/ 01/nbm-vs-linda-ikeji-court-adjourns-hearing-to-march/&gt;, abgerufen am 20.7.2023). Aufgrund dieser Feststellungen erübrigen sich weitere Abklä- rungen in Bezug auf die Echtheit des Drohbriefes (vgl. act. 20 Beilage 8) – daraus sind keine Erkenntnisgewinne zu erwarten (antizipierte Beweiswür- digung; BGE 141 I 60 E. 3.3). Im Polizeirapport vom 21. Oktober 2019 (vgl. act. 20 Beilage 9) und Affidavit vom 21. Oktober 2019 (vgl. act. 20 Beilage 10), wurden lediglich die Aussagen der Ehefrau des Beschwerdeführers sowie der Inhalt des Drohbriefes protokolliert, was den Beweiswert dieser Belege von vornherein herabsetzt. Eine exilpolitische Tätigkeit in der Schweiz für die PDP, die allenfalls zu einer nachträglichen Erfüllung der Flüchtlingseigenschaft führen könnte, macht der Beschwerdeführer so- dann nicht geltend.</w:t>
      </w:r>
    </w:p>
    <w:p>
      <w:r>
        <w:rPr>
          <w:b/>
        </w:rPr>
        <w:t>E. 6.7.2</w:t>
      </w:r>
    </w:p>
    <w:p>
      <w:r>
        <w:t>Weiter erklärte der Beschwerdeführer bei den Anhörungen, am 5. Ja- nuar 2020 seien drei Personen in seinem Haus in Nigeria gewesen und hätten ihn gesucht. Seine Frau und seine Tochter hätten ihnen gesagt, dass er nicht zu Hause sei. Daraufhin hätten die Personen geantwortet, sie wüssten er sei in der Schweiz und sie würden ihn finden. In der Folge sei seine Ehefrau mit den Kindern aus diesem Haus ausgezogen. Sie hätten den Vorfall bei der Polizei gemeldet. Die Polizei habe sie an das Gericht geschickt, um mit der Tochter ein Affidavit zu unterschreiben (vgl. act. 14 F47, act. 35 F103, Affidavit vom 10. Januar 2020 [act. 20 Beilage 11]). Auch dieses Affidavit beruht nur auf den Aussagen der Ehefrau bezie- hungsweise der Tochter des Beschwerdeführers, weshalb dessen Beweis- wert gering erscheint.</w:t>
      </w:r>
    </w:p>
    <w:p>
      <w:r>
        <w:rPr>
          <w:b/>
        </w:rPr>
        <w:t>E. 6.7.3</w:t>
      </w:r>
    </w:p>
    <w:p>
      <w:r>
        <w:t>Zudem sei es am 12. Juni 2020 zu einem Einbruch in einem seiner Häuser gekommen. Seine Frau habe den Vorfall nicht mehr bei der Polizei melden wollen. Es seien lediglich elektronische Sachen, Computer, Schuhe, Kleidung seiner Frau und einige andere Gegenstände gestohlen</w:t>
      </w:r>
    </w:p>
    <w:p>
      <w:r>
        <w:t>D-5080/2020 Seite 24 worden (act. 35 F7, F11, F103, F130). Als Beweismittel hatte der Be- schwerdeführer der Vorinstanz Fotos seiner verwüsteten Wohnung einge- reicht. Diese hielt in der angefochtenen Verfügung fest, aus den Fotos gehe lediglich hervor dass sein angebliches Haus durchwühlt worden sei. Der Zusammenhang, in dem diese Aufnahmen gemacht worden seien, müsse offengelassen werden und den Bildern komme kein Beweiswert zu. Selbst wenn davon ausgegangen würde, dass sich das Beschriebene zugetragen hätte: Auf einen politischen Hintergrund oder auf eine Verfolgungshandlung deutet das geschilderte Ereignis nicht hin. Vielmehr wäre aufgrund der ge- stohlenen Gegenstände von einem finanziellen Motiv auszugehen.</w:t>
      </w:r>
    </w:p>
    <w:p>
      <w:r>
        <w:rPr>
          <w:b/>
        </w:rPr>
        <w:t>E. 6.7.4</w:t>
      </w:r>
    </w:p>
    <w:p>
      <w:r>
        <w:t>Im Sinne eines Zwischenfazits ist festzuhalten, dass die vom Be- schwerdeführer geschilderten Ereignisse nach seiner Ausreise keine be- gründete Furcht vor künftiger asylrelevanter Verfolgung zu begründen ver- mögen.</w:t>
      </w:r>
    </w:p>
    <w:p>
      <w:r>
        <w:rPr>
          <w:b/>
        </w:rPr>
        <w:t>E. 6.8</w:t>
      </w:r>
    </w:p>
    <w:p>
      <w:r>
        <w:t>Auf Beschwerdestufe reichte der Beschwerdeführer weitere Beweis- mittel ein:</w:t>
      </w:r>
    </w:p>
    <w:p>
      <w:r>
        <w:rPr>
          <w:b/>
        </w:rPr>
        <w:t>E. 6.8.1</w:t>
      </w:r>
    </w:p>
    <w:p>
      <w:r>
        <w:t>Mit zahlreichen Online-Artikeln versucht der Beschwerdeführer zu belegen, dass Personen mit vergleichbaren Positionen wie er in Nigeria entführt oder umgebracht worden seien. Teilweise gibt er an, mit diesen Personen auch freundschaftlich verbunden gewesen zu sein – ohne jedoch Beweismittel dafür einzureichen. Diese in Artikeln beschriebenen Ereig- nisse stehen nicht in einem konkreten Bezug zum Beschwerdeführer und vermögen keine begründete Furcht vor künftiger asylrelevanter Verfolgung zu begründen. Lediglich ein Artikel aus der Nigerianischen Zeitung «The Nigerian Observer» vom 8. August 2019 handelt von ihm; diesen hat er im Original eingereicht. Allerdings bringt auch hier die Vorinstanz in ihrer Ver- nehmlassung unter anderem zu Recht an, dass der Artikel lediglich auf den Aussagen der Ehefrau des Beschwerdeführers beruhe, nicht geprüft wor- den sei und der Beschwerdeführer diesen Artikel bei den Anhörungen nicht erwähnt habe. Zudem ist festzuhalten, dass die Ausreise des Beschwerde- führers ohnehin nicht wegen der Entführung erfolgte, weshalb er mit die- sem Artikel keine asylrelevanten Gründe darzutun vermag (vgl. oben E. 6.2 und 6.6).</w:t>
      </w:r>
    </w:p>
    <w:p>
      <w:r>
        <w:rPr>
          <w:b/>
        </w:rPr>
        <w:t>E. 6.8.2</w:t>
      </w:r>
    </w:p>
    <w:p>
      <w:r>
        <w:t>Der Beschwerdeführer macht geltend, ein weiterer, auf den 21. Ok- tober 2020 datierter Drohbrief habe sich Anfang November 2020 im Brief- kasten seiner Postadresse befunden und sein jüngerer Bruder habe diesen erst am 28. Dezember 2020 seiner Ehefrau ausgehändigt. Inhaltlich nimmt</w:t>
      </w:r>
    </w:p>
    <w:p>
      <w:r>
        <w:t>D-5080/2020 Seite 25 auch dieser Drohbrief weder Bezug zur politischen Tätigkeit des Beschwer- deführers, noch zu konkreten Gründen für die Todesdrohungen. Hinsicht- lich des Beweiswerts gilt das bisher Gesagte in Bezug auf den ersten Droh- brief auch für den zweiten (vgl. oben E. 6.7.1).</w:t>
      </w:r>
    </w:p>
    <w:p>
      <w:r>
        <w:rPr>
          <w:b/>
        </w:rPr>
        <w:t>E. 6.9</w:t>
      </w:r>
    </w:p>
    <w:p>
      <w:r>
        <w:t>Zusammenfassend ist es dem Beschwerdeführer auch nicht gelungen, für den Fall einer zukünftigen Rückkehr nach Nigeria eine asylrechtlich er- hebliche Gefährdung nachzuweisen oder glaubhaft zu machen. Die Vorinstanz hat die Flüchtlingseigenschaft des Beschwerdeführers zu Recht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D-5080/2020 Seite 26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Die Rückkehr des Beschwerdeführers in den Heimatstaat ist demnach unter dem Aspekt von Art. 5 AsylG rechtmässig.</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Ni- geria lässt den Wegweisungsvollzug zum heutigen Zeitpunkt nicht als un- 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D-5080/2020 Seite 27 festgestellt, ist – unter Vorbehalt von Art. 83 Abs. 7 AIG – die vorläufige Aufnahme zu gewähren.</w:t>
      </w:r>
    </w:p>
    <w:p>
      <w:r>
        <w:rPr>
          <w:b/>
        </w:rPr>
        <w:t>E. 8.4.2</w:t>
      </w:r>
    </w:p>
    <w:p>
      <w:r>
        <w:t>In Bezug auf Nigeria geht das Bundesverwaltungsgericht davon aus, dass keine Situation allgemeiner Gewalt herrscht (vgl. Urteil des BVGer E-4801/2020 vom 8. Juni 2021, E. 7.4 m.w.H.). Der Beschwerdeführer ver- mag auch mit den von ihm eingereichten zahlreichen Online-Artikeln nichts anderes darzutun.</w:t>
      </w:r>
    </w:p>
    <w:p>
      <w:r>
        <w:rPr>
          <w:b/>
        </w:rPr>
        <w:t>E. 8.4.3</w:t>
      </w:r>
    </w:p>
    <w:p>
      <w:r>
        <w:t>Die medizinischen Probleme des Beschwerdeführers in Bezug auf sein Knie konnten beziehungsweise können in Nigeria behandelt werden (vgl. act. A35 F116-121).</w:t>
      </w:r>
    </w:p>
    <w:p>
      <w:r>
        <w:rPr>
          <w:b/>
        </w:rPr>
        <w:t>E. 8.4.4</w:t>
      </w:r>
    </w:p>
    <w:p>
      <w:r>
        <w:t>Wie die Vorinstanz zu Recht festhält, hat der Beschwerdeführer einen universitären Abschluss, ist (…) und hat als (…) gearbeitet. Auch wenn seine Anstellung im (…) gekündigt wurde, sind keine Schwierigkeiten er- sichtlich, die den Beschwerdeführer am Antritt einer neuen Stelle hindern. Seinen eigenen Angaben zufolge hat der Beschwerdeführer zudem drei Häuser (vgl. act. A35 F101 S. 12). Ausserdem leben zahlreiche Verwandte in Nigeria und im westlichen Ausland, die ihn unterstützen können. Zudem können ihm seine guten Beziehungen zu seiner Partei ebenfalls nützlich sein. Die Vorinstanz hat in seinem Entscheid demnach zutreffend festgestellt, dass der Vollzug der Wegweisung des Beschwerdeführers zumutbar ist.</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D-5080/2020 Seite 28</w:t>
      </w:r>
    </w:p>
    <w:p>
      <w:r>
        <w:rPr>
          <w:b/>
        </w:rPr>
        <w:t>E. 10</w:t>
      </w:r>
    </w:p>
    <w:p>
      <w:r>
        <w:t>Bei diesem Ausgang des Verfahrens wären die Kosten dem Beschwerdeführer aufzuerlegen (Art. 63 Abs. 1 VwVG). Da ihm mit Verfü- gung vom 15. Oktober 2020 die unentgeltliche Rechtspflege im Sinne von Art. 65 Abs. 1 VwVG gewährt worden und nicht von einer Veränderung der finanziellen Verhältnisse auszugehen ist, sind trotz Unterliegens keine Ver- fahrenskosten zu erheben.</w:t>
      </w:r>
    </w:p>
    <w:p>
      <w:r>
        <w:rPr>
          <w:b/>
        </w:rPr>
        <w:t>E. 11.1</w:t>
      </w:r>
    </w:p>
    <w:p>
      <w:r>
        <w:t>Mit Zwischenverfügung vom 22. Oktober 2020 wurde dem Beschwer- deführer zudem die unentgeltliche Rechtsverbeiständung gewährt und seine Rechtsvertreterin Monika Böckle als amtliche Rechtsbeiständin ein- gesetzt, weshalb ihr ein amtliches Honorar auszurichten ist.</w:t>
      </w:r>
    </w:p>
    <w:p>
      <w:r>
        <w:rPr>
          <w:b/>
        </w:rPr>
        <w:t>E. 11.2</w:t>
      </w:r>
    </w:p>
    <w:p>
      <w:r>
        <w:t>Das Bundesverwaltungsgericht geht bei amtlicher Vertretung im Asyl- bereich in der Regel von einem Stundenansatz von Fr. 200.– bis Fr. 220.– für Anwältinnen und Anwälte und Fr. 100.– bis Fr. 150.– für nicht-anwaltli- che Vertreterinnen und Vertreter aus (vgl. Art. 12 i.V.m Art. 10 Abs. 2 VGKE). Es wird nur der notwendige Aufwand entschädigt (Art. 8 Abs. 2 VGKE). Die Rechtsvertreterin reichte mit der Replik vom 3. Dezember 2020 eine aktualisierte Kostennote ein und machte darin einen Aufwand von insgesamt Fr. 2'120.50 geltend. Der zeitliche Aufwand von 10 Stunden und der beantragte Stundenansatz von Fr. 200.– erscheinen insgesamt angemessen. Für die zusätzlichen Beweismitteleingaben ist ein zeitlicher Aufwand von 2 Stunden zu ergänzen. Das amtliche Honorar beträgt somit insgesamt Fr. 2'520.50 (inklusive Auslagen) und geht zulasten der Ge- richtskasse des Bundesverwaltungsgerichts. (Dispositiv nächste Seite)</w:t>
      </w:r>
    </w:p>
    <w:p>
      <w:r>
        <w:t>D-5080/2020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