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D-507/2017 vom 7. März 2017</w:t>
      </w:r>
    </w:p>
    <w:p>
      <w:r>
        <w:t>Bundesverwaltungsgericht, 2017-03-07, DE</w:t>
      </w:r>
    </w:p>
    <w:p>
      <w:r>
        <w:rPr>
          <w:b/>
        </w:rPr>
        <w:t xml:space="preserve">Quelle: </w:t>
      </w:r>
      <w:r>
        <w:t>https://mcp.opencaselaw.ch/entscheid/bvger_D-507_2017</w:t>
      </w:r>
    </w:p>
    <w:p>
      <w:r>
        <w:t>FR: TAF D-507/2017 du 7 mars 2017</w:t>
      </w:r>
    </w:p>
    <w:p>
      <w:r>
        <w:t>IT: TAF D-507/2017 del 7 marzo 2017</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Über Revisionsgesuche, die nicht in die Zuständigkeit des Einzelrichters oder der Einzelrichterin gemäss Art. 23 Abs. 1 VGG fallen, wird in der Regel in der Besetzung von drei Richtern oder Richterinnen entschieden.</w:t>
      </w:r>
    </w:p>
    <w:p>
      <w:r>
        <w:rPr>
          <w:b/>
        </w:rPr>
        <w:t>E. 1.4</w:t>
      </w:r>
    </w:p>
    <w:p>
      <w:r>
        <w:t>Der Gesuchsteller ist durch das betreffende Beschwerdeurteil vom 20. Dezember 2016 besonders berührt und hat ein schutzwürdiges Interesse an dessen Aufhebung oder Änderung. Er ist daher zur Einreichung des Revisionsgesuchs legitimiert (Art. 89 Abs. 1 BGG analog; vgl. Moser/Beusch/Kneubühler, Prozessieren vor dem Bundesverwaltungsgericht, 2. Aufl. 2013, Rz. 5.70).</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Art. 46 VGG sinngemäss).</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Im Revisionsgesuch wird einerseits geltend gemacht, das Bundesverwaltungsgericht habe in den Akten liegende erhebliche Tatsachen aus Versehen nicht berücksichtigt. Damit wird der Revisionsgrund von Art. 121 Bst. d BGG angerufen. Zum anderen wird mit der Nachreichung von Beweismitteln das Vorliegen des Revisionsgrundes von Art. 123 Abs. 2 Bst. a BGG behauptet. In Bezug auf den Revisionsgrund von Art. 121 Bst. d BBG ist das Revisionsgesuch innert 30 Tagen nach der Eröffnung der vollständigen Ausfertigung des Entscheids (Beschwerdeurteils) einzureichen (Art. 124 Abs. 1 Bst. b BGG). Bezüglich des Revisionsgrundes nachträglich eingereichter Beweismittel beträgt die Frist zur Einreichung des Revisionsgesuchs 90 Tage nach deren Entdeckung (Art. 124 Abs. 1 Bst. d BGG). Laut den Angaben im Revisionsgesuch wurde das Beschwerdeurteil vom 20. Dezember 2016 dem früheren Rechtsvertreter am 27. Dezember 2016 zugestellt (vgl. a.a.O. S. 8 Ziff. 5 vorletzter Absatz in fine). Damit ist die 30-tägige Frist bezüglich des Revisionsgrunds von Art. 121 Bst. d BGG gewahrt. Der jetzige Rechtsvertreter übernahm das Mandat für das vorliegende Revisionsverfahren aufgrund der beigefügten Kopie seiner Anwaltsvollmacht (vgl. Revisionsbeilage 1) am 10. Januar 2017. Aufgrund unverzüglich aufgenommener Recherchen gelangte er am 19. Januar 2017 in den Besitz der Asylverfahrensakten des Bruders I._______ (N [...]) beziehungsweise des darin enthaltenen Protokolls der BzP. vom 20. März 2014 (vgl. Revisionsbeilage 3). Damit ist auch die 90-tägige Frist bezüglich des Revisionsgrunds von Art. 123 Abs. 2 Bst. a BGG als gewahrt zu erachten. Auf das Revisionsgesuch ist demnach einzutreten.</w:t>
      </w:r>
    </w:p>
    <w:p>
      <w:r>
        <w:rPr>
          <w:b/>
        </w:rPr>
        <w:t>E. 3.1</w:t>
      </w:r>
    </w:p>
    <w:p>
      <w:r>
        <w:t>Gemäss Art. 121 Bst. d BGG kann die Revision eines Urteils verlangt werden, wenn das Gericht in den Akten liegende erhebliche Tatsachen aus Versehen nicht berücksichtigt hat.</w:t>
      </w:r>
    </w:p>
    <w:p>
      <w:r>
        <w:rPr>
          <w:b/>
        </w:rPr>
        <w:t>E. 3.2.1</w:t>
      </w:r>
    </w:p>
    <w:p>
      <w:r>
        <w:t>Im Revisionsgesuch wird in diesem Zusammenhang der Standpunkt vertreten, das Bundesverwaltungsgericht habe den Sachverhalt um den jüngeren Bruder I._______ des Gesuchstellers, welcher aufgrund der behördlichen Suche nach ihm Schikanen durch den CID erlitten habe, verhaftet worden sei und schliesslich aus Sri Lanka habe flüchten müssen, überhaupt nicht abgehandelt. Seine Ausführungen im Urteil erschöpften sich im Hinweis, dass in der Zwischenzeit ein weiterer Bruder die Heimat in Richtung Europa verlassen habe (vgl. Revisionseingabe 4c S. 6 Abs. 1 i.f.).</w:t>
      </w:r>
    </w:p>
    <w:p>
      <w:r>
        <w:rPr>
          <w:b/>
        </w:rPr>
        <w:t>E. 3.2.2</w:t>
      </w:r>
    </w:p>
    <w:p>
      <w:r>
        <w:t>Entgegen dieser Darstellung enthält das Beschwerdeurteil vom 20. Dezember 2016 sehr wohl weitergehende Ausführungen zum Bruder I._______ des Gesuchstellers. So wird im Beschwerdeurteil unter Bezugnahme auf die BzP des Gesuchstellers vom 26. August 2012 sowie dessen Anhörung vom 23. Februar 2013 im Sachverhalt ausgeführt, dass, nachdem mehrere Angehörige des CID ihn am 9. Juli 2012 zuhause in B._______ während einer Hausdurchsuchung nicht gefunden hätten, diese an seiner Statt seinen Bruder I._______ mitgenommen, geschlagen, nach ihm befragt und erst zwei Tage später unter Auferlegung einer Meldepflicht wieder freigelassen hätten (vgl. a.a.O. Bst. B.b S. 5 Abs. 1). Somit hat das Bundesverwaltungsgericht durchaus von der Aussage des Gesuchstellers Notiz genommen, dass dessen Bruder damals seinetwegen behördlichen Problemen ausgesetzt gewesen sein soll. Nach dem Gesagten erweist sich der Vorwurf, das Bundesverwaltungsgericht habe eine aktenkundige erhebliche Tatsache aus Versehen nicht berücksichtigt, als unbegründet.</w:t>
      </w:r>
    </w:p>
    <w:p>
      <w:r>
        <w:rPr>
          <w:b/>
        </w:rPr>
        <w:t>E. 4.1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4.2.1</w:t>
      </w:r>
    </w:p>
    <w:p>
      <w:r>
        <w:t>Mit dem Revisionsgesuch vom 26. Januar 2017 wurde als Beweismittel das Protokoll der BzP des Bruders I._______ des Gesuchstellers vom 20. März 2014 (N [...]) eingereicht.</w:t>
      </w:r>
    </w:p>
    <w:p>
      <w:r>
        <w:rPr>
          <w:b/>
        </w:rPr>
        <w:t>E. 4.2.2</w:t>
      </w:r>
    </w:p>
    <w:p>
      <w:r>
        <w:t>Im Revisionsgesuch wird dargelegt, der Gesuchsteller habe im Protokoll anlässlich der ergänzenden Anhörung vom 23. Juli 2015 ausgeführt, dass sein Bruder I._______ Sri Lanka im März 2014 verlassen habe, in die Schweiz eingereist sei, schliesslich aber wegen des Dublin-Schengen Abkommens aufgefordert worden sei, das Land zu verlassen (vgl. Protokoll der ergänzenden Anhörung vom 23. Juli 2015; act. A22/21 S. 3 f. F11 f. und F14 bis 19; Revisionsgesuch 4b S. 5 Abs. 2). Ferner wird ausgeführt, der Gesuchsteller habe dem Rechtsvertreter nach dessen Mandatsübernahme am 10. Januar 2017 erklärt, dass I._______ unbekannten Aufenthalts sei, nachdem er in der Schweiz ein Asylgesuch eingereicht habe und ein Nichteintretensentscheid (Dublin) ergangen sei. Er habe damals von seinem Bruder erfahren, dass dieser in seinem Asylverfahren vorgebracht habe, dass er wegen ihm (dem Gesuchsteller) gesucht worden sei (vgl. Revisionsgesuch 4d). Dem Gesuchsteller war somit schon während des erstinstanzlichen Verfahrens bekannt, dass sein Bruder I._______ im Rahmen des Dublin-Verfahrens Aussagen gemacht haben musste, die seine eigenen Angaben bestätigen könnten. Der Gesuchsteller hat indessen weder im erstinstanzlichen Verfahren noch im anschliessenden Beschwerdeverfahren auf diesen Umstand hingewiesen noch hat er die Edition der Akten des Bruders oder deren Beizug beantragt. Entgegen den diesbezüglichen Ausführungen in der Revisionseingabe sind die Asylbehörden angesichts der Mitwirkungspflicht der Asylsuchenden, welche insbesondere auch beinhaltet, allfällige Beweismittel zu bezeichnen (Art. 8 Abs. 1 Bst. d AsylG), nicht gehalten, generell Akten von Verwandten oder Bekannten der asylsuchenden Person beizuziehen, wenn dies nicht beantragt wird und dazu auch kein hinreichend konkreter Anlass besteht. Vor diesem Hintergrund ist das Protokoll der BzP des Bruders I._______ vom 20. März 2014 kein im Sinne von Art. 123 Abs. 2 Bst. a BGG nachträglich aufgefundenes Beweismittel, welches vom Gesuchsteller im früheren Verfahren nicht hätte beigebracht werden können.</w:t>
      </w:r>
    </w:p>
    <w:p>
      <w:r>
        <w:rPr>
          <w:b/>
        </w:rPr>
        <w:t>E. 4.2.3</w:t>
      </w:r>
    </w:p>
    <w:p>
      <w:r>
        <w:t>Dem Protokoll der BzP des Bruders I._______ des Gesuchstellers vom 20. März 2014 ermangelt es im Übrigen auch an der Erheblichkeit: Letztlich handelt es sich bei den protokollierten Aussagen dieses Bruders um Äusserungen einer Drittperson in ihrem eigenen Verfahren. Wiewohl die Aussagen dieses Bruders mit denjenigen des Gesuchstellers im Wesentlichen übereinstimmen, erscheint es als naheliegend, dass jener Bruder durchaus eigene Interessen daran gehabt haben dürfte, seine Aussagen mit denjenigen seines Bruders (des Gesuchstellers) abzustimmen, um auf diese Weise seinen eigenen Asylvorbringen mehr Gewicht zu verleihen. Bereits vor diesem Hintergrund kommt dessen Aussagen im Verfahren des Gesuchstellers kein massgebliches Gewicht zu. Hinzu tritt der Umstand, dass die Behauptung, wegen eines Bruders einer Reflexverfolgung ausgesetzt gewesen zu sein, als solche keinen stichhaltigen Nachweis dafür zu erbringen vermag, dass der Gesuchsteller tatsächlich Ende (...) von G._______ nach Sri Lanka zurückgekehrt ist. Vielmehr bestehen - wie im Beschwerdeurteil detailliert dargetan wurde, derart viele Hinweise, die gegen die Glaubhaftigkeit der geltend gemachten damaligen Rückkehr des Gesuchstellers in seine Heimat sprechen, dass das blosse Behaupten einer Reflexverfolgung durch den Bruder an dieser Beurteilung nichts zu ändern vermag. Es fehlt demnach weiterhin an verlässlichen Belegen dafür, dass der Beschwerdeführer tatsächlich Ende (...) von G._______ nach Sri Lanka zurückgekehrt ist. Damit fehlt es an einem revisionstauglichen Ansatz, um die im Beschwerdeurteil festgestellte Unglaubhaftigkeit einer Rückkehr des Gesuchstellers nach Sri Lanka Mitte des Jahres (...) umstossen zu können.</w:t>
      </w:r>
    </w:p>
    <w:p>
      <w:r>
        <w:rPr>
          <w:b/>
        </w:rPr>
        <w:t>E. 4.3</w:t>
      </w:r>
    </w:p>
    <w:p>
      <w:r>
        <w:t>Angesichts der vorstehend konstatierten Unerheblichkeit des Beweismittels (vgl. E. 4.2.3) besteht auch kein Raum für die Annahme eines offenkundigen Wegweisungsvollzugshindernisses im Sinne der diesbezüglich zu beachtenden Rechtsprechung (vgl. BVGE 2013/22 E. 5.4 und E. 11.4.3; Entscheidungen und Mitteilungen der Schweizerischen Asylrekurskommission [EMARK] 1995 Nr. 9 E. 7). Aus diesem Grund ist auf die entsprechenden Ausführungen in der Revisionseingabe auf S. 9 ff. II./B./Art. 1 und 2 nicht weiter einzugehen.</w:t>
      </w:r>
    </w:p>
    <w:p>
      <w:r>
        <w:rPr>
          <w:b/>
        </w:rPr>
        <w:t>E. 5</w:t>
      </w:r>
    </w:p>
    <w:p>
      <w:r>
        <w:t>Zusammenfassend ist festzuhalten, dass die angerufenen Revisionstatbestände von Art. 121 Bst. d und Art. 123 Abs. 2 Bst. a BGG nicht erfüllt sind. Das Gesuch um Revision des Urteils des BundesverwaltungsgerichtsD-8072/2015 vom 20. Dezember 2016 ist demzufolge abzuweisen.</w:t>
      </w:r>
    </w:p>
    <w:p>
      <w:r>
        <w:rPr>
          <w:b/>
        </w:rPr>
        <w:t>E. 6</w:t>
      </w:r>
    </w:p>
    <w:p>
      <w:r>
        <w:t>Bei diesem Ausgang des Verfahrens sind die Kosten dem Gesuchsteller aufzuerlegen (Art. 37 VGG i.V.m. Art. 63 Abs. 1 und 5 VwVG und Art. 68 Abs. 2 VwVG) und auf insgesamt Fr. 1200.- festzusetzen (Art. 16 Abs. 1 Bst. a VGG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