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D-5078/2010 vom 27. August 2010</w:t>
      </w:r>
    </w:p>
    <w:p>
      <w:r>
        <w:t>Bundesverwaltungsgericht, 2010-08-27, DE</w:t>
      </w:r>
    </w:p>
    <w:p>
      <w:r>
        <w:rPr>
          <w:b/>
        </w:rPr>
        <w:t xml:space="preserve">Quelle: </w:t>
      </w:r>
      <w:r>
        <w:t>https://mcp.opencaselaw.ch/entscheid/bvger_D-5078_2010</w:t>
      </w:r>
    </w:p>
    <w:p>
      <w:r>
        <w:t>FR: TAF D-5078/2010 du 27 août 2010</w:t>
      </w:r>
    </w:p>
    <w:p>
      <w:r>
        <w:t>IT: TAF D-5078/2010 del 27 agosto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1 AsylG, Art. 6 AsylG i.V.m. Art. 52 VwVG). Der Beschwerdeführer ist durch die angefochtene Verfügung besonders berührt und hat ein schutzwürdiges Interesse an deren Aufhebung beziehungsweise Änderung; er ist daher zur Einreichung der Beschwerde legitimiert (Art. 105 AsylG i.V.m.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des Schriftenwechsels verzichtet.</w:t>
      </w:r>
    </w:p>
    <w:p>
      <w:r>
        <w:rPr>
          <w:b/>
        </w:rPr>
        <w:t>E. 4.1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In seiner Beschwerdebegründung macht der Beschwerdeführer im Wesentlichen geltend, er könne sich den von der Vorinstanz zur Begründung der Unglaubhaftigkeit angeführten Widerspruch bezüglich der Materialbeschaffenheit des Schlagwerkzeugs nur mit Unzulänglichkeiten bei der Übersetzung seiner Vorbringen erklären. Es habe sich um einen Schlagstock gehandelt, wie ihn Polizisten trügen. Er sei ausziehbar, doch kenne er die tatsächliche Art des Materials nicht. Des Weiteren habe die Vorinstanz seine Schilderung der Haft fälschlicherweise für unsubstanziiert gehalten. Es sei ihm nämlich einfach nicht klar gewesen, was man von ihm habe wissen wollen. Er sei in einem kleinen Raum gewesen und habe nur eine kleine Decke gehabt. Es habe nur hoch oben ein Fenster gegeben, weshalb es sehr dunkel in der Zelle gewesen sei. Er habe praktisch nicht gewusst, ob Tag oder Nacht sei. Er sei oft geschlagen worden und habe etwas Brot, manchmal eine Tomate oder so etwas wie Joghurt zum Essen erhalten. Dieses sei einfach in die Zelle hinein geworfen worden. Es sei kalt gewesen. Es habe während seiner Haft keine neuen Kleider gegeben. Er habe nur Unterhosen und oftmals keine Gelegenheit zu einem Toilettenbesuch gehabt. Zudem habe er zwei Dokumente eingereicht, welche seine Schwierigkeiten bewiesen. Die Vorladung vom 10. Februar 2010 beweise, die irakischen Behörden wollten ihn auf dem Polizeiposten in N._______ einem Verhör unterziehen. Beim zweiten Dokument handle es sich um eine Bestätigung eines Richters, aus der hervorgehe, er sei am 7. März 2010 zu einer dreijährigen Freiheitsstrafe verurteilt worden, weil er als Agent für die Türkei gearbeitet habe. Im Übrigen erweise sich der Wegweisungsvollzug als unzulässig, weil ihn im Heimatstaat eine lange Haftstrafe erwarte, wobei er kein faires Verfahren zu erwarten habe. Ausserdem sei der Wegweisungsvollzug unzumutbar, weil an seinem Heimatort in der Provinz Dohuk eine Situation allgemeiner Gewalt herrsche.</w:t>
      </w:r>
    </w:p>
    <w:p>
      <w:r>
        <w:rPr>
          <w:b/>
        </w:rPr>
        <w:t>E. 5.2</w:t>
      </w:r>
    </w:p>
    <w:p>
      <w:r>
        <w:t>Diese Vorbringen in der Beschwerdeschrift vermögen indessen nicht zu einer veränderten Betrachtungsweise zu führen. Insbesondere ist nicht davon auszugehen, die Unstimmigkeiten etwa in Bezug auf die Materialbeschaffenheit des Schlagwerkzeugs hätten sich in casu aus Unzulänglichkeiten der Dolmetscherarbeit ergeben. Bekanntlich wurden dem Beschwerdeführer die Protokolle vom 26. März und 7. April 2010 rückübersetzt (A1/12 S. 10, A8/13 S. 12), bei welcher Gelegenheit dieser allfällige Unstimmigkeiten hätte bemerken und beanstanden müssen. Davon jedoch ist in den Protokollen bezüglich des Schlagstocks nichts zu sehen. Dementsprechend muss sich der Beschwerdeführer bei seinen (widersprüchlichen) Erklärungen, wie sie in die Protokolle Eingang fanden, behaften lassen. Ausserdem erscheint es wirklichkeitsfremd und unglaubhaft, wenn der Beschwerdeführer, der sich als Polizist ausgibt (vgl. auch A1/12 S. 3), nicht weiss, ob ein Schlagstock der Polizei aus Holz, Eisen oder gegebenenfalls auch einem anderen Material besteht. Gut in diesen Kontext passt der mit grossem Aufwand hergestellte Polizeiausweis des Beschwerdeführers, der sich durch einige auffällige inhaltliche und sprachliche Unzulänglichkeiten auf der englischsprachigen Seite dieses Ausweises auszeichnet. Dementsprechend erbringt dieser Ausweis keinen Beweis für die geltend gemachte berufliche Aktivität des Beschwerdeführers bei der Polizei. Vielmehr erweist sich die geltend gemachte Verfolgungssituation, welche an die Beschäftigung bei der Polizei anknüpft, als unglaubhaft. Bezeichnenderweise war der Beschwerdeführer denn auch nicht in der Lage, beispielsweise den Tagesablauf im Gefängnis einigermassen substanziiert zu schildern (A8/13 F63 S. 8). Wie realitätsfremd die Vorbringen des Beschwerdeführers insgesamt sind, zeigt sich etwa auch anhand des Vorbringens in der Beschwerdeschrift, seine Zelle habe hoch oben über ein Fenster verfügt, weshalb es in seiner Zelle dunkel gewesen sei und er nicht gewusst habe, ob Tag oder Nacht sei. Auch die auf Beschwerdeebene eingereichten Beweismittel vermögen nicht zu einer veränderten Betrachtungsweise zu führen, zumal es sich bei der Vorladung vom 10. Februar 2010 lediglich um eine Fotokopie handelt, weshalb dieses Dokument über keinerlei Beweiswert verfügt. Gleiches gilt bezüglich der Bestätigung vom 7. März 2010 eines Richters beziehungsweise Mitglieds des Untersuchungsamtes, derzufolge der Beschwerdeführer zu einer dreijährigen Freiheitsstrafe verurteilt worden sei. Indessen ist davon auszugehen, der Beschwerdeführer wäre in der Lage gewesen, das Urteil im Original zu beschaffen, wenn ein solches ergangen wäre (A8/13 F84 - F87 S. 10). Dementsprechend kann der Beschwerdeführer auch aus diesem Dokument nichts zu seinen Gunsten ableiten.</w:t>
      </w:r>
    </w:p>
    <w:p>
      <w:r>
        <w:rPr>
          <w:b/>
        </w:rPr>
        <w:t>E. 5.3</w:t>
      </w:r>
    </w:p>
    <w:p>
      <w:r>
        <w:t>Zusammenfassend ist festzustellen, dass beim Beschwerdeführer keine Verfolgung im Sinne von Art. 3 AsylG vorliegt und er nicht als Flüchtling anerkannt werden kann. Mangels erfüllter Flüchtlingseigenschaft ist ihm zu Recht das nachgesuchte Asyl nicht gewährt worden.</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(Art. 44 Abs. 1 AsylG; Entscheidungen und Mitteilungen der Schweizerischen Asylrekurskommission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Ausländerrecht, 2. Auflage, Basel 2009, Rz. 11.148).</w:t>
      </w:r>
    </w:p>
    <w:p>
      <w:r>
        <w:rPr>
          <w:b/>
        </w:rPr>
        <w:t>E. 7.2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7.3</w:t>
      </w:r>
    </w:p>
    <w:p>
      <w:r>
        <w:t>Die Vorinstanz wies in ihrer angefochtenen Verfügung zutreffend darauf hin, dass der Grundsatz der Nichtrückschiebung nur Personen schützt, die die Flüchtlingseigenschaft erfüllen.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Auch die allgemeine Menschenrechtssituation im Heimatstaat lässt den Wegweisungsvollzug zum heutigen Zeitpunkt klarerweise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7.5</w:t>
      </w:r>
    </w:p>
    <w:p>
      <w:r>
        <w:t>Das Bundesverwaltungsgericht ist im Frühjahr 2008 aufgrund ei-ner umfassenden Beurteilung der Situation in den nordirakischen Pro-vinzen Dohuk, Suleimaniya und Erbil zum Schluss gekommen, dass in den drei kurdischen Provinzen keine Situation allgemeiner Gewalt herrscht, und die politische Lage nicht dermassen angespannt ist, dass eine Rückführung dorthin als generell unzumutbar betrachtet werden müsste (vgl. BVGE 2008/5). Zudem ist die Region mit Direktflügen aus Europa und aus den Nachbarstaaten erreichbar. Damit entfällt das Element der unzumutbaren Rückreise via Bagdad und anschliessend auf dem Landweg durch den von Gewalt heimgesuchten Zentralirak. Zusammenfassend wurde im erwähnten Entscheid festge-halten, dass die Anordnung des Wegweisungsvollzugs in der Regel für alleinstehende, gesunde und junge kurdische Männer, die ursprünglich aus einer der drei Provinzen stammen oder eine längere Zeit dort ge-lebt haben und dort nach wie vor über ein soziales Netz oder Parteibeziehungen verfügen, zumutbar ist. Die im zitierten Urteil vorgenommene Lageeinschätzung basiert auf einer grossen Zahl von Berichten verschiedener Organisationen, darunter auch des UNHCR (vgl. die Quellenangabe in BVGE 2008/5 E. 7.4 S. 65). Die Sicherheitssituation im Nordirak hat sich seit Publikation des erwähnten Urteils nicht verschlechtert. In der überwiegenden Mehrheit der Berichte von Regierungs- und Nichtregierungsorganisationen sowie des UN-Sicherheitsrats wird eine insgesamt stabile Situation beschrieben (vgl. UK Home Office, Country of Origin Information Report vom 16. September 2009 über die Kurdistan Regional Government Area of Iraq, Ziff. 8.01 bis 8.16). Auch die SFH spricht in einem Lagebericht vom Sommer 2008 von einer "vergleichsweise friedlichen und stabilen Situation". Die 2007 begonnene und 2008 fortgesetzte türkische Militäroffensive gegen PKK-Stellungen im Nordirak sowie grenzübergreifende Bombenangriffe des iranischen Militärs hätten die allgemeine Sicherheitslage nicht beeinflusst (Michael Kirschner, SFH, Irak, Update: Aktuelle Entwicklungen, vom 14. August 2008, Ziff. 3.1, S. 9). Der Beschwerdeführer gehört nicht zu einer besonders verletzlichen Gruppe, für welche nach der Praxis des Bundesverwaltungsgerichts die Zumutbarkeit des Vollzuges nur mit grosser Zurückhaltung zu beja-hen ist. Sodann verfügt der Beschwerdeführer in seiner nordirakischen Heimatprovinz Dohuk ein ausgedehntes familiäres Beziehungsnetz, weshalb er nicht mit einer existenzbedrohenden Situation zu rechnen hat. Dies umso weniger, als sein Vater wohlhabend ist (A1/12 S. 8).</w:t>
      </w:r>
    </w:p>
    <w:p>
      <w:r>
        <w:rPr>
          <w:b/>
        </w:rPr>
        <w:t>E. 7.6</w:t>
      </w:r>
    </w:p>
    <w:p>
      <w:r>
        <w:t>Gestützt auf die vorstehenden Erwägungen ist der Vollzug der Wegweisung sowohl vor dem Hintergrund der allgemeinen Lage im Nordirak als auch in individueller Hinsicht als zumutbar zu erachten.</w:t>
      </w:r>
    </w:p>
    <w:p>
      <w:r>
        <w:rPr>
          <w:b/>
        </w:rPr>
        <w:t>E. 7.7</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8</w:t>
      </w:r>
    </w:p>
    <w:p>
      <w:r>
        <w:t>Insgesamt ist die durch die Vorinstanz verfügte Wegweisung zu bestätigen. Die Vorinstanz hat deren Vollzug zu Recht als zulässig, zumutbar und möglich erachtet. Nach dem Gesagten fällt eine Anordnung der vorläufigen Aufnahme ausser Betracht (Art. 83 Abs. 1 - 4 AuG).</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10</w:t>
      </w:r>
    </w:p>
    <w:p>
      <w:r>
        <w:t>Bei diesem Ausgang des Verfahrens sind die Kosten dem Beschwerdeführer aufzuerlegen (Art. 63 Abs. 1 und 5 VwVG), auf insgesamt Fr. 600.-- festzusetzen (Art. 1 - 3 des Reglements vom 21. Februar 2008 über die Kosten und Entschädigungen vor dem Bundesverwaltungsgericht [VGKE, SR 173.320.2]) und mit dem am 11. August 2010 in gleicher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