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D-5077/2022 vom 1. November 2022</w:t>
      </w:r>
    </w:p>
    <w:p>
      <w:r>
        <w:t>Bundesverwaltungsgericht, 2022-11-01, DE</w:t>
      </w:r>
    </w:p>
    <w:p>
      <w:r>
        <w:rPr>
          <w:b/>
        </w:rPr>
        <w:t xml:space="preserve">Quelle: </w:t>
      </w:r>
      <w:r>
        <w:t>https://mcp.opencaselaw.ch/entscheid/bvger_D-5077_2022_d20221101</w:t>
      </w:r>
    </w:p>
    <w:p>
      <w:r>
        <w:t>FR: TAF D-5077/2022 du 1 novembre 2022</w:t>
      </w:r>
    </w:p>
    <w:p>
      <w:r>
        <w:t>IT: TAF D-5077/2022 del 1 novembre 2022</w:t>
      </w:r>
    </w:p>
    <w:p>
      <w:pPr>
        <w:pStyle w:val="Heading2"/>
      </w:pPr>
      <w:r>
        <w:t>Regeste</w:t>
      </w:r>
    </w:p>
    <w:p>
      <w:r>
        <w:t>Asyl und Wegweisung (beschleunigtes Verfahren) | Asyl und Wegweisung (beschleunigtes Verfahren); Verfügung des SEM vom 1.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D-5077/2022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Mit dem vorliegenden Beschwerdeurteil werden die Gesuche um Gewäh- rung der aufschiebenden Wirkung und um superprovisorische Aussetzung des Wegweisungsvollzugs gegenstandslos.</w:t>
      </w:r>
    </w:p>
    <w:p>
      <w:r>
        <w:rPr>
          <w:b/>
        </w:rPr>
        <w:t>E. 5</w:t>
      </w:r>
    </w:p>
    <w:p>
      <w:r>
        <w:t>Der in der Beschwerde gestellte Rückweisungsantrag wird in der Be- schwerde nicht begründet. Es können den Akten keine Anhaltspunkte ent- nommen werden und ist somit nicht ersichtlich, inwiefern die Vorinstanz verfahrensrechtliche Bestimmungen verletzt haben soll. Folglich ist darauf nicht weiter einzugehen, und der Antrag wird abgewiesen.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D-5077/2022 Seite 5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begründete seine ablehnende Verfügung mit der fehlenden asylrechtlichen Relevanz der Asylvorbringen. Georgien gelte als verfol- gungssicherer Staat. Diese Regelvermutung vermöge der Beschwerdefüh- rer nicht umzustossen. Er sei nicht in der Lage gewesen zu erklären, wes- halb die von ihm erwähnten vier Personen ein Interesse gehabt hätten, ihn zu verfolgen. Nach dem von ihm geschilderten Ereignis habe er zudem nicht versucht, staatlichen Schutz in Anspruch zu nehmen. Dass er von den georgischen Behörden behelligt worden wäre oder diese ihm den nötigen Schutz nicht gewährleistet hätten, könne seinen Aussagen nicht entnom- men werden. Die Behörden hätten in seinem Fall vielmehr gar keine Kennt- nis von seinen Schwierigkeiten. Selbst wenn die Polizei eine von ihm de- ponierte Anzeige nicht ernsthaft bearbeitet hätte, hätte er sich an eine hö- here polizeiliche Instanz wenden können. Es sei auch nicht nachvollzieh- bar, weshalb seine Stellung als bekannter Boxer die Behörden daran hin- dern sollte, ihm Schutz zu gewähren. Entgegen den Vorbringen in der Stel- lungnahme sei es ferner nicht Sache des SEM, den Sachverhalt diesbe- züglich zu vervollständigen.</w:t>
      </w:r>
    </w:p>
    <w:p>
      <w:r>
        <w:rPr>
          <w:b/>
        </w:rPr>
        <w:t>E. 7.2</w:t>
      </w:r>
    </w:p>
    <w:p>
      <w:r>
        <w:t>In der Beschwerde setzte der Beschwerdeführer diesen Ausführungen entgegen, er sei aufgrund seines Lebensstils mit viel Sport und ohne Alko- holkonsum in seinem Heimatstaat gefährdet. Seine Angreifer würden als Söhne mächtiger lokaler Persönlichkeiten völlige Straffreiheit geniessen, weshalb er von den georgischen Behörden keinen Schutz erwarten könne. Im Gegenteil hätte eine Anzeige bei der Polizei seine Lage noch verschlim- mern können. Auch an die übergeordneten Polizei-Behörden hätte er sich nicht wenden können, da seine Stellung als bekannter Boxer sowie die mangelnde Bereitschaft der Behörden, sich in lokale Machtverhältnisse einzumischen, ihn in Gefahr gebracht hätten.</w:t>
      </w:r>
    </w:p>
    <w:p>
      <w:r>
        <w:t>D-5077/2022 Seite 6</w:t>
      </w:r>
    </w:p>
    <w:p>
      <w:r>
        <w:rPr>
          <w:b/>
        </w:rPr>
        <w:t>E. 8.1</w:t>
      </w:r>
    </w:p>
    <w:p>
      <w:r>
        <w:t>Das Bundesverwaltungsgericht gelangt nach Prüfung der Akten zum Schluss, dass es dem Beschwerdeführer – wie die Vorinstanz detailliert ausführte und eingehend begründete – entgegen seinen Vorbringen in der Beschwerde nicht gelungen ist, eine asylbeachtliche Verfolgung im Sinne von Art. 3 AsylG geltend zu machen. Insbesondere ergibt eine Konsultation des Anhörungsprotokolls und der vorinstanzlichen Verfügung, dass das SEM die Akten sorgfältig geprüft, die oben genannten Aspekte, welche ge- gen die asylrechtliche Relevanz der Vorbringen sprechen, in seiner Verfü- gung ausführlich und nachvollziehbar aufgezeigt und schliesslich zu Recht festgestellt hat, die Vorbringen des Beschwerdeführers vermöchten den Anforderungen von Art. 3 AsylG nicht standzuhalten. Diesbezüglich kann auf die vorstehend aufgeführten Erwägungen der Vorinstanz verwiesen werden, welchen vollumfänglich zugestimmt wird (vgl. E. 6.1).</w:t>
      </w:r>
    </w:p>
    <w:p>
      <w:r>
        <w:rPr>
          <w:b/>
        </w:rPr>
        <w:t>E. 8.2</w:t>
      </w:r>
    </w:p>
    <w:p>
      <w:r>
        <w:t>Zur fehlenden asylrechtlichen Relevanz der Asylvorbringen ist festzu- halten, dass der Bundesrat Georgien am 28. August 2019 in die Liste der verfolgungssicheren Staaten aufgenommen hat und dieser Staat seit dem 1. Oktober 2019 als sicherer Herkunftsstaat (Safe Country) gemäss Art. 6a Abs. 2 Bst. a AsylG bezeichnet wird. Bei solchen Staaten gilt grundsätzlich die Regelvermutung, dass eine flüchtlingsrechtlich relevante staatliche Verfolgung nicht stattfindet und der behördliche Schutz vor nichtstaatlicher Verfolgung gewährleistet ist. Dabei obliegt es den gesuchstellenden Per- sonen, diese Regelvermutung umzustossen.</w:t>
      </w:r>
    </w:p>
    <w:p>
      <w:r>
        <w:rPr>
          <w:b/>
        </w:rPr>
        <w:t>E. 8.3</w:t>
      </w:r>
    </w:p>
    <w:p>
      <w:r>
        <w:t>Wie die Vorinstanz zu Recht ausgeführt hat, gilt der georgische Staat betreffend die geltend gemachte erfolgte Verfolgung von Privatpersonen grundsätzlich als schutzwillig und schutzfähig (vgl. dazu BVGE 2013/11 E. 5.1, 2010/57 E. 2 und 2008/12 E. 5). Der Beschwerdeführer führte in der Anhörung aus, sich nicht an die Polizei gewandt zu haben, weil ihm eine Nachbarin mitgeteilt habe, bei zweien von diesen Angreifern handle es sich um Söhne von Polizisten (SEM Akten […]- 007/11 F79). Diesen Umstand führte der Beschwerdeführer aber nicht nä- her aus, womit es sich um eine unbelegte Behauptung einer Drittperson handelt. Es muss also nicht von vornherein davon ausgegangen werden, die Behörden beziehungsweise die den Behörden übergeordneten Instan- zen hätten ihm den Schutz ohnehin verweigert und nichts zu seinen Guns- ten unternommen, weil es sich bei seinen Angreifern um Personen mit fa- miliären Beziehungen zu Amtspersonen gehandelt hätte.</w:t>
      </w:r>
    </w:p>
    <w:p>
      <w:r>
        <w:t>D-5077/2022 Seite 7 Selbst wenn dies zutreffen sollte, ist aus den Akten nicht ersichtlich, inwie- fern eine Anzeigeerstattung aussichtslos gewesen wäre oder wie sich der Beschwerdeführer damit zusätzlich in Gefahr gebracht hätte. Es wäre ihm – sofern eine Anzeige von der Polizei nicht ernst genommen oder er darauf bedroht worden wäre – zuzumuten gewesen, dies bei einer höheren In- stanz oder Menschenrechtsorganisation zu melden. In diesem Zusammen- hang ist anzumerken, dass die georgischen Staatsstellen in den letzten Jahren erhebliche Fortschritte in den Bereichen Rechtsstaatlichkeit und Korruptionsbekämpfung verzeichnen konnten. Exemplarisch ist anzufüh- ren, dass das Land im Korruptionswahrnehmungsindex (Corruption Per- ceptions Index, abgekürzt CPI) von Transparency International in der Rangliste 2020 inzwischen besser abschneidet als Länder wie Italien und Griechenland (vgl. Urteil des BVGer D-5302/2020 vom 5. November 2020 E. 8.1; https://www.transparency.org/en/cpi/2020/ [zuletzt abgerufen am</w:t>
      </w:r>
    </w:p>
    <w:p>
      <w:r>
        <w:rPr>
          <w:b/>
        </w:rPr>
        <w:t>E. 8.4</w:t>
      </w:r>
    </w:p>
    <w:p>
      <w:r>
        <w:t>Zusammenfassend wird festgehalten, dass die vom Beschwerdeführer angeführten Gründe für seine Ausreise aus Georgien asylrechtlich nicht re- levant sind und den Anforderungen von Art. 3 AsylG nicht genügen. Die Vorinstanz hat seine Flüchtlingseigenschaft zu Recht verneint und sein Asylgesuch abgelehnt.</w:t>
      </w:r>
    </w:p>
    <w:p>
      <w:r>
        <w:rPr>
          <w:b/>
        </w:rPr>
        <w:t>E. 9</w:t>
      </w:r>
    </w:p>
    <w:p>
      <w:r>
        <w:t>November 2022]). Inwiefern ihn seine Stellung als bekannter Boxer da- ran hindern sollte, effektiven Schutz von den georgischen Behörden zu er- halten, kann vom Gericht ebenfalls nicht nachvollzogen werden. Dem Be- schwerdeführer gelingt es mit seinen Ausführungen nicht, darzulegen, die georgischen Behörden hätten ihm den erforderlichen Schutz verweigert oder würden ihm solchen zukünftig verweigern.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D-5077/2022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D-5077/2022 Seite 9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in Georgien ist weder von Bürgerkrieg noch von allgemeiner Gewalt gekennzeichnet, so dass der Vollzug der Wegwei- sung dorthin grundsätzlich zumutbar ist. Zudem gilt Georgien, wie erwähnt, als „Safe Country“. Auch individuelle Gründe wirtschaftlicher oder sozialer Natur lassen nicht auf eine konkrete Gefährdung des Beschwerdeführers in seinem Heimat- staat schliessen. Er ist jung und verfügt über langjährige Arbeitserfahrung (vgl. A7/11 F57). Es sind keine ernsthaften gesundheitlichen Probleme ak- tenkundig (vgl. A7/11 F49). Mit seinen Eltern und seinen beiden Schwes- tern verfügt er über ein familiäres Beziehungsnetzwerk. Die Eltern besitzen zwei Liegenschaften in Georgien (vgl. A7/11 F5–10; F31 ff.), weshalb seine Wohnsituation als gesichert gilt. Es ist somit nicht davon auszugehen, dass der Beschwerdeführer bei seiner Rückkehr in eine existenzbedrohende Si- tuation geraten würde. Nach dem Gesagten erweist sich der Vollzug der Wegweisung somit auch als zumutbar.</w:t>
      </w:r>
    </w:p>
    <w:p>
      <w:r>
        <w:rPr>
          <w:b/>
        </w:rPr>
        <w:t>E. 10.4</w:t>
      </w:r>
    </w:p>
    <w:p>
      <w:r>
        <w:t>Schliesslich obliegt es dem Beschwerdeführer, sich bei der zuständi- gen Vertretung des Heimatstaates die für eine Rückkehr notwendigen Rei- sedokumente zu beschaffen (vgl. Art. 8 Abs. 4 AsylG und dazu auch BVGE</w:t>
      </w:r>
    </w:p>
    <w:p>
      <w:r>
        <w:t>D-5077/2022 Seite 10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Der Beschwerdeführer ersuchte um Gewährung der unentgeltlichen Prozessführung (Art. 65 Abs. 1 VwVG). Aus den vorstehenden Erwägun- gen ergibt sich, dass die Beschwerde als aussichtslos zu erachten ist, wes- halb das Gesuch ungeachtet einer allfälligen Mittellosigkeit abzuweisen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D-5077/2022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