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D-5077/2013 vom 30. September 2013</w:t>
      </w:r>
    </w:p>
    <w:p>
      <w:r>
        <w:t>Bundesverwaltungsgericht, 2013-09-30, DE</w:t>
      </w:r>
    </w:p>
    <w:p>
      <w:r>
        <w:rPr>
          <w:b/>
        </w:rPr>
        <w:t xml:space="preserve">Quelle: </w:t>
      </w:r>
      <w:r>
        <w:t>https://mcp.opencaselaw.ch/entscheid/bvger_D-5077_2013</w:t>
      </w:r>
    </w:p>
    <w:p>
      <w:r>
        <w:t>FR: TAF D-5077/2013 du 30 septembre 2013</w:t>
      </w:r>
    </w:p>
    <w:p>
      <w:r>
        <w:t>IT: TAF D-5077/2013 del 30 settembre 2013</w:t>
      </w:r>
    </w:p>
    <w:p>
      <w:pPr>
        <w:pStyle w:val="Heading2"/>
      </w:pPr>
      <w:r>
        <w:t>Regeste</w:t>
      </w:r>
    </w:p>
    <w:p>
      <w:r>
        <w:t>Vollzug der Wegweisung</w:t>
      </w:r>
    </w:p>
    <w:p>
      <w:pPr>
        <w:pStyle w:val="Heading2"/>
      </w:pPr>
      <w:r>
        <w:t>Erwägungen</w:t>
      </w:r>
    </w:p>
    <w:p>
      <w:r>
        <w:rPr>
          <w:b/>
        </w:rPr>
        <w:t>E. 4</w:t>
      </w:r>
    </w:p>
    <w:p>
      <w:r>
        <w:t>Nachdem das wieder aufgenommene Beschwerdeverfahren spruchreif ist, kann im Folgenden durch das gleiche Spruchgremium (Art. 21 Abs. 1 VGG) auf der aktuellen Aktengrundlage und ohne Einholung einer weiteren Stellungnahme des BFM (Art. 111a Abs. 1 AsylG) direkt eine Neubeurteilung des am 2. August 2013 eingereichten Rechtsmittels vorgenommen werden.</w:t>
      </w:r>
    </w:p>
    <w:p>
      <w:r>
        <w:rPr>
          <w:b/>
        </w:rPr>
        <w:t>E. 5</w:t>
      </w:r>
    </w:p>
    <w:p>
      <w:r>
        <w:t>Gegenstand des Beschwerdeverfahrens bildet einzig die Prüfung, ob das Bundesamt den Wegweisungsvollzug zu Recht angeordnet hat (vgl. Bst. C. vorstehend). Soweit die Beschwerdeschrift Ausführungen zur Frage der Flüchtlingseigenschaft des Beschwerdeführers und der Asylgewährung enthält, ist darauf nicht einzutreten, worauf der Beschwerdeführer bereits in der Zwischenverfügung vom 8. August 2013 im Verfahren D 4367/2013 hingewiesen wurde. Dasselbe gilt hinsichtlich der angeordneten Wegweisung. 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6.2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6.3 Die Vorinstanz wies in ihrer angefochtenen Verfügung zutreffend darauf hin, dass das Prinzip des flüchtlingsrechtlichen Rückschiebungsverbots nur Personen schützt, die die Flüchtlingseigenschaft erfüllen. Da es dem Beschwerdeführer nicht gelungen ist, eine asylrechtlich erhebliche Gefährdung nachzuweisen oder glaubhaft zu machen (vgl. Bst. C. und E. 5 vorstehend),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Iran lässt den Wegweisungsvollzug zum heutigen Zeitpunkt nicht als unzulässig erscheinen. Nach dem Gesagten ist der Vollzug der Wegweisung sowohl im Sinne der asyl- als auch der völkerrechtlichen Bestimmungen zulässig und die diesbezüglichen vor-instanzlichen Erwägungen sind zu bestätigen. 6.4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6.4.1 Im Iran herrscht weder Krieg noch Bürgerkrieg noch eine Situation allgemeiner Gewalt, weshalb eine Rückkehr in dieses Land praxisgemäss generell als zumutbar erachtet wird. 6.4.2 Das BFM hat in der angefochtenen Verfügung mit zutreffender Begründung dargetan, weshalb der Wegweisungsvollzug des Beschwerdeführers auch in individueller Hinsicht als zumutbar zu erachten ist. Diesen Ausführungen wird in der Beschwerdeschrift nichts Substanzielles entgegengehalten, so dass es sich erübrigt, erneut auf die für eine Rückkehr des Beschwerdeführers individuell begünstigenden Faktoren nochmals einzugehen. 6.5 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 6.6 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8.1</w:t>
      </w:r>
    </w:p>
    <w:p>
      <w:r>
        <w:t>Zufolge Gutheissung des Revisionsgesuches sind für das Revisionsverfahren keine Kosten zu erheben (Art. 63 VwVG).</w:t>
      </w:r>
    </w:p>
    <w:p>
      <w:r>
        <w:rPr>
          <w:b/>
        </w:rPr>
        <w:t>E. 8.2</w:t>
      </w:r>
    </w:p>
    <w:p>
      <w:r>
        <w:t>Dem vertretenen Beschwerdeführer ist angesichts des Obsiegens im Revisionsverfahren in Anwendung von Art. 64 Abs. 1 VwVG eine Parteientschädigung für die ihm erwachsenen notwendigen und verhältnismässig hohen Kosten zuzusprechen (vgl. Art. 7 des Reglements vom 21. Februar 2008 über die Kosten und Entschädigungen vor dem Bundesverwaltungsgericht [VGKE, SR 173.320.2]). Gestützt auf die in Betracht zu ziehenden Bemessungsfaktoren (Art. 9-13 VGKE) ist die Parteientschädigung auf Grund der Akten auf Fr. 200.- (inkl. Auslagen und Mehrwertsteuer) festzusetzen.</w:t>
      </w:r>
    </w:p>
    <w:p>
      <w:r>
        <w:rPr>
          <w:b/>
        </w:rPr>
        <w:t>E. 9</w:t>
      </w:r>
    </w:p>
    <w:p>
      <w:r>
        <w:t>Angesichts des Ausganges des Beschwerdeverfahrens sind diese Kosten dem Beschwerdeführer aufzuerlegen (Art. 63 Abs. 1 und 5 VwVG), auf insgesamt Fr. 600.- festzusetzen (Art. 1-3 VGKE)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