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D-5075/2024 vom 7. August 2024</w:t>
      </w:r>
    </w:p>
    <w:p>
      <w:r>
        <w:t>Bundesverwaltungsgericht, 2024-08-07, DE</w:t>
      </w:r>
    </w:p>
    <w:p>
      <w:r>
        <w:rPr>
          <w:b/>
        </w:rPr>
        <w:t xml:space="preserve">Quelle: </w:t>
      </w:r>
      <w:r>
        <w:t>https://mcp.opencaselaw.ch/entscheid/bvger_D-5075_2024_d20240807</w:t>
      </w:r>
    </w:p>
    <w:p>
      <w:r>
        <w:t>FR: TAF D-5075/2024 du 7 août 2024</w:t>
      </w:r>
    </w:p>
    <w:p>
      <w:r>
        <w:t>IT: TAF D-5075/2024 del 7 agosto 2024</w:t>
      </w:r>
    </w:p>
    <w:p>
      <w:pPr>
        <w:pStyle w:val="Heading2"/>
      </w:pPr>
      <w:r>
        <w:t>Regeste</w:t>
      </w:r>
    </w:p>
    <w:p>
      <w:r>
        <w:t>Vollzug der Wegweisung | Vollzug der Wegweisung (Nichteintreten auf Asylgesuch); Verfügung des SEM vom 7.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t>D-5075/2024 Seite 6</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 unter Vorbehalt der nachfolgenden Erwägung – einzutreten.</w:t>
      </w:r>
    </w:p>
    <w:p>
      <w:r>
        <w:rPr>
          <w:b/>
        </w:rPr>
        <w:t>E. 1.4</w:t>
      </w:r>
    </w:p>
    <w:p>
      <w:r>
        <w:t>Sofern in der Beschwerde unter Hinweis auf Art. 107a Abs. 2 AsylG die Erteilung der aufschiebenden Wirkung beantragt wird, ist festzuhalten, dass es sich vorliegend nicht um einen von Art. 107a AsylG erfassten Dub- lin-Fall handelt und mithin der Beschwerde von Gesetzes wegen die auf- schiebende Wirkung zukommt (vgl. Art. 42 AsylG und Art. 55 VwVG). Da das SEM diese auch nicht entzogen hat, ist auf den entsprechenden Antrag nicht einzutreten.</w:t>
      </w:r>
    </w:p>
    <w:p>
      <w:r>
        <w:rPr>
          <w:b/>
        </w:rPr>
        <w:t>E. 2</w:t>
      </w:r>
    </w:p>
    <w:p>
      <w:r>
        <w:t>Die Beschwerdeführerin beantragt zwar die Aufhebung der gesamten Ver- fügung (vgl. Eventualantrag) respektive – neben einer Aufhebung der Dis- positivziffern 3 und 4 (Anordnung des Wegweisungsvollzugs) – auch die Aufhebung der Dispositivziffer 2 der angefochtenen Verfügung (Anordnung der Wegweisung; vgl. Hauptantrag). Die Beschwerdebegründung richtet sich indes nur gegen die Zulässigkeit und Zumutbarkeit des Wegweisungs- vollzugs. Es ist daher davon auszugehen, dass einzig der Vollzug der Weg- weisung Gegenstand des vorliegenden Beschwerdeverfahrens bildet und mithin die Dispositivziffern 1 (Nichteintreten auf das Asylgesuch) und 2 (An- ordnung der Wegweisung) der Verfügung vom 7. August 2024 unangefoch- ten in Rechtskraft erwachsen sind.</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D-5075/2024 Seite 7 Gestützt auf Art. 111a Abs. 1 AsylG wurde auf die Durchführung eines Schriftenwechsels verzichtet.</w:t>
      </w:r>
    </w:p>
    <w:p>
      <w:r>
        <w:rPr>
          <w:b/>
        </w:rPr>
        <w:t>E. 5.1</w:t>
      </w:r>
    </w:p>
    <w:p>
      <w:r>
        <w:t>Die Beschwerdeführerin rügt in formeller Hinsicht, das SEM habe es unterlassen, sich trotz ihrer substanziierten Darlegung der schlechten Be- handlung und der mangelnden Fürsorge des griechischen Staates sowie ihrer Vulnerabilität mit diesen Vorbringen adäquat auseinanderzusetzen. Insbesondere habe es nicht geprüft, ob Griechenland tatsächlich seinen staatsvertraglich eingegangenen Verpflichtungen nachkomme – der blosse Verweis auf die geltenden Rechtsgrundlagen und die völkerrechtlichen Pflichten Griechenlands reiche angesichts gegenteiliger Berichte, nament- lich der Schweizerischen Flüchtlingshilfe (SFH), nicht aus – und ob sich die dortige Situation seit Erlass des einschlägigen Referenzurteils des Bun- desverwaltungsgerichts nicht geändert habe respektive ob die völkerrecht- lichen Verpflichtungen vorliegend eingehalten worden seien. Es sei somit seiner Untersuchungs- und seiner Begründungspflicht nicht hinreichend nachgekommen.</w:t>
      </w:r>
    </w:p>
    <w:p>
      <w:r>
        <w:rPr>
          <w:b/>
        </w:rPr>
        <w:t>E. 5.2</w:t>
      </w:r>
    </w:p>
    <w:p>
      <w:r>
        <w:t>Diese Rügen zielen ins Leere. Die Vorinstanz hat zum einen den rechtserheblichen Sachverhalt vollständig festgestellt. Unter Hinweis auf die nachfolgenden Erwägungen und mithin das (nach wie vor gültige) Re- ferenzurteil E-3427/2021, E-3431/2021 vom 28. März 2022 bestand für sie keine Veranlassung, weitere Abklärungen hinsichtlich der generellen oder der spezifischen Situation der Beschwerdeführerin in Griechenland vorzu- nehmen. Zum andern liegt auch keine Verletzung der Begründungspflicht vor, zumal die Vorinstanz die wesentlichen Überlegungen genannt hat, von denen sie sich hat leiten lassen und auf die sie ihren Entscheid stützt. Nicht erforderlich ist, dass sich die Begründung mit allen Parteistandpunkten ein- lässlich auseinandersetzt und jedes einzelne Vorbringen ausdrücklich wi- derlegt. Der Beschwerdeführerin war es denn auch möglich, die vorinstanz- liche Verfügung – wie die vorliegende Beschwerde zeigt – sachgerecht an- zufechten (vgl. BGE 136 I 184 E. 2.2.1 m.w.H.).</w:t>
      </w:r>
    </w:p>
    <w:p>
      <w:r>
        <w:rPr>
          <w:b/>
        </w:rPr>
        <w:t>E. 5.3</w:t>
      </w:r>
    </w:p>
    <w:p>
      <w:r>
        <w:t>Es besteht damit kein Grund, die angefochtene Verfügung aus formel- len Gründen aufzuheben. Das Eventualbegehren ist abzuweisen.</w:t>
      </w:r>
    </w:p>
    <w:p>
      <w:r>
        <w:rPr>
          <w:b/>
        </w:rPr>
        <w:t>E. 6.1</w:t>
      </w:r>
    </w:p>
    <w:p>
      <w:r>
        <w:t>Ist der Vollzug der Wegweisung nicht zulässig, nicht zumutbar oder nicht möglich, so regelt das SEM das Anwesenheitsverhältnis nach den</w:t>
      </w:r>
    </w:p>
    <w:p>
      <w:r>
        <w:t>D-5075/2024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6.2.2</w:t>
      </w:r>
    </w:p>
    <w:p>
      <w:r>
        <w:t>Entgegen der Auffassung der Beschwerdeführerin erweist sich der Vollzug der Wegweisung nach Griechenland in Beachtung der genannten völker- und landesrechtlichen Bestimmung als zulässig. Bei Griechenland handelt es sich um einen sicheren Drittstaat, in welchem sie Schutz vor Rückschiebung im Sinne von Art. 5 Abs. 1 AsylG findet. Griechenland ist sodann Signatarstaat der EMRK, der FoK und der FK sowie des Zusatz- protokolls der FK vom 31. Januar 1967 (SR 0.142.301) und kommt seinen diesbezüglichen völkerrechtlichen Verpflichtungen grundsätzlich nach. Zwar erkennt das Bundesverwaltungsgericht an, dass die Lebensbedin- gungen in Griechenland für dort anerkannte Schutzberechtigte in fast allen Bereichen des täglichen Lebens äusserst schwierig sind und sich die All- tagsbewältigung beschwerlich gestaltet. Es ist aber nicht von einer Situa- tion auszugehen, in der jeder Person mit Schutzstatus eine unangemes- sene und erniedrigende Behandlung im Sinne einer Verletzung von Art. 3 EMRK drohen würde (vgl. Referenzurteil des BVGer E-3427/2021, E-3431/2021 vom 28. März 2022, E. 11.2). Die Beschwerdevorbringen res- pektive insbesondere die in der Beschwerde zitierten Berichte (Bericht der SFH vom 3. August 2022 und Bericht der Organisation "Refugee Support Aegean" vom März 2023) sowie der Hinweis auf ein von der Europäischen Kommission im Januar 2023 gegen Griechenland eingeleitetes Vertrags- verletzungsverfahren, das nicht die vorliegend massgebliche Qualifikati- onsrichtlinie (Richtlinie 2011/95/EU des Europäischen Parlaments und des</w:t>
      </w:r>
    </w:p>
    <w:p>
      <w:r>
        <w:t>D-5075/2024 Seite 9 Rates vom 13. Dezember 2011) betrifft, vermögen an dieser Einschätzung nichts zu ändern.</w:t>
      </w:r>
    </w:p>
    <w:p>
      <w:r>
        <w:rPr>
          <w:b/>
        </w:rPr>
        <w:t>E. 6.2.3</w:t>
      </w:r>
    </w:p>
    <w:p>
      <w:r>
        <w:t>Ferner lassen auch die psychischen Probleme der Beschwerdefüh- rerin nicht befürchten, dass sie bei einer Überstellung nach Griechenland eine ernsthafte, rapide und irreversible Verschlechterung ihrer Lage, ver- bunden mit übermässigem Leiden oder einer bedeutenden Verkürzung der Lebenserwartung, zu erwarten hätte (vgl. Urteil des EGMR Paposhvili ge- gen Belgien vom 13. Dezember 2016, Grosse Kammer, 41738/10, §§ 183 ff.; bestätigt durch Urteil des EGMR Savran gegen Dänemark vom</w:t>
      </w:r>
    </w:p>
    <w:p>
      <w:r>
        <w:rPr>
          <w:b/>
        </w:rPr>
        <w:t>E. 6.2.4</w:t>
      </w:r>
    </w:p>
    <w:p>
      <w:r>
        <w:t>Was das Beschwerdevorbringen hinsichtlich des Risikos einer Ver- letzung von Art. 8 EMRK betrifft, kann auf die entsprechenden Erwägungen in der angefochtenen Verfügung verwiesen werden (vgl. E. III Ziff. 2 [S. 9]). Dem SEM ist insbesondere darin zuzustimmen, dass aufgrund der kurzen Aufenthaltsdauer der Beschwerdeführerin in Griechenland nach Gewäh- rung des Schutzstatus nicht darauf zu schliessen sei, dass sie bei den grie- chischen Behörden einen formellen Antrag auf Nachzug ihrer Kinder ge- stellt habe. Diesem Vorhalt widerspricht sie in der Beschwerde denn auch nicht. Sie kann den griechischen Behörden daher nicht von vornherein un- terstellen, sie würden ihr das Recht auf Familienleben im Sinne einer Zu- sammenführung mit ihren Kindern verwehren. Gegen eine unrechtmässige Verweigerung der Familienzusammenführung kann sie sich im Übrigen auf dem Rechtsweg zur Wehr setzen.</w:t>
      </w:r>
    </w:p>
    <w:p>
      <w:r>
        <w:rPr>
          <w:b/>
        </w:rPr>
        <w:t>E. 6.2.5</w:t>
      </w:r>
    </w:p>
    <w:p>
      <w:r>
        <w:t>Der Vollzug der Wegweisung ist demnach als zulässig zu qualifizie- ren.</w:t>
      </w:r>
    </w:p>
    <w:p>
      <w:r>
        <w:rPr>
          <w:b/>
        </w:rPr>
        <w:t>E. 6.3.1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AIG). Diese Legalvermutung gilt grundsätzlich auch für vulnerable Personen wie beispielsweise Menschen, welche an gesundheitlichen Problemen leiden, die nicht als schwerwiegende Erkrankung einzustufen sind. Hingegen er- achtet das Gericht den Vollzug der Wegweisung nach Griechenland von äusserst vulnerablen schutzberechtigten Personen grundsätzlich als unzu- mutbar, ausser es bestünden besonders begünstigende Umstände, auf-</w:t>
      </w:r>
    </w:p>
    <w:p>
      <w:r>
        <w:t>D-5075/2024 Seite 10 grund derer ausnahmsweise von der Zumutbarkeit des Wegweisungsvoll- zugs ausgegangen werden kann. Als äusserst vulnerabel gelten Personen, welche aufgrund ihrer besonders hohen Verletzlichkeit im Falle einer Rück- 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zum Ganzen Referenzurteil des BVGer E-3427/2021, E-3431/2021 E. 11.5.1 und E. 11.5.3). Wird im konkreten Einzelfall festgestellt, dass die Legalvermutung der Zu- 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E-3431/2021 E. 11.4).</w:t>
      </w:r>
    </w:p>
    <w:p>
      <w:r>
        <w:rPr>
          <w:b/>
        </w:rPr>
        <w:t>E. 6.3.2</w:t>
      </w:r>
    </w:p>
    <w:p>
      <w:r>
        <w:t>Bei den aktenkundigen psychischen Beschwerden der Beschwerde- führerin (Schlaf- und Anpassungsstörungen [mit depressiver Verstim- mung]; vgl. Bstn. D.c, G., I. und M. vorstehend) handelt es sich nicht um eine derart schwerwiegende Krankheit oder Behinderung im Sinne der Rechtsprechung, aufgrund welcher bei ihr von einer äusserst vulnerablen Person auszugehen wäre. Daran ändert der Einwand in der Beschwerde, wonach sich noch weisen müsse, ob die verschriebene Medikation zu einer nachhaltigen Besserung ihres Zustandes führe, nichts. Demnach gilt im Falle der (…)-jährigen Beschwerdeführerin die Legalvermutung, wonach der Vollzug der Wegweisung nach Griechenland grundsätzlich zumutbar ist.</w:t>
      </w:r>
    </w:p>
    <w:p>
      <w:r>
        <w:rPr>
          <w:b/>
        </w:rPr>
        <w:t>E. 6.3.3</w:t>
      </w:r>
    </w:p>
    <w:p>
      <w:r>
        <w:t>Die Beschwerdeführerin hat weder mit ihren Ausführungen im vorin- stanzlichen Verfahren noch mit ihren Beschwerdevorbringen ernsthafte An- haltspunkte dafür vorgebracht, dass sie aufgrund von individuellen Um- ständen sozialer, wirtschaftlicher oder gesundheitlicher Art bei einer Rück- kehr nach Griechenland in eine existenzielle Notlage geraten würde. Auf- grund ihres Schutzstatus hat sie grundsätzlich Zugang zu Sozialleistungen, zum griechischen Arbeitsmarkt und zur Gesundheitsversorgung. Sie kann sich – wie bereits in der angefochtenen Verfügung festgehalten – als aner- kannter Flüchtling auf die Qualifikationsrichtlinie berufen. Es ist ihr – unter Berücksichtigung ihrer aktenkundigen psychischen Beschwerden –</w:t>
      </w:r>
    </w:p>
    <w:p>
      <w:r>
        <w:t>D-5075/2024 Seite 11 zuzumuten, sich an die entsprechenden Stellen zu wenden und im Be- darfsfall ihre Rechte auf dem Rechtsweg durchzusetzen sowie nötigenfalls die unentgeltliche Hilfe von Nichtregierungsorganisationen zu beanspru- chen. Ihren in der Beschwerde wiederholten pauschalen Behauptungen, wonach sie nach Erhalt des Flüchtlingsstatus aus der Unterkunft wegge- wiesen worden sei, sie keine finanzielle oder sonstige Unterstützung erhal- ten habe, ihr die medizinische Versorgung verwehrt worden sei und kein Zugang zu Arbeit und Sprachkursen bestanden habe, ist entgegenzuhal- ten, dass sie sich wenige Wochen nach Erhalt des griechischen Flücht- lingsausweises ausser Land begeben hat. Demnach ist bereits angesichts der sehr kurzen vor Ort verbrachten Zeit nicht davon auszugehen, sie habe alles ihr Zumutbare unternommen, um die benötigte Unterstützung zu er- halten. Sollte sie erneut Angriffe von Drittpersonen befürchten, kann sie sich zudem an die zuständigen staatlichen Stellen wenden; diese sind ohne Weiteres als schutzfähig und -willig zu erachten (vgl. etwa Urteil des BVGer D-3846/2024 vom 26. Juni 2024 E. 8.4 m.w.H.).</w:t>
      </w:r>
    </w:p>
    <w:p>
      <w:r>
        <w:rPr>
          <w:b/>
        </w:rPr>
        <w:t>E. 6.3.4</w:t>
      </w:r>
    </w:p>
    <w:p>
      <w:r>
        <w:t>Die Beschwerdeführerin vermag nach dem Gesagten die Vermutung, der Vollzug der Wegweisung nach Griechenland sei auch in ihrem Fall zu- mutbar, nicht umzustossen.</w:t>
      </w:r>
    </w:p>
    <w:p>
      <w:r>
        <w:rPr>
          <w:b/>
        </w:rPr>
        <w:t>E. 6.4</w:t>
      </w:r>
    </w:p>
    <w:p>
      <w:r>
        <w:t>Der Vollzug der Wegweisung ist schliesslich nach Art. 83 Abs. 2 AIG möglich, da die griechischen Behörden einer Rückübernahme der Be- schwerdeführerin ausdrücklich zugestimmt haben und sie in Griechenland über eine Aufenthaltsbewilligung verfügt.</w:t>
      </w:r>
    </w:p>
    <w:p>
      <w:r>
        <w:rPr>
          <w:b/>
        </w:rPr>
        <w:t>E. 6.5</w:t>
      </w:r>
    </w:p>
    <w:p>
      <w:r>
        <w:t>Zusammenfassend hat das SEM zu Recht den Wegweisungsvollzug nach Griechenland als zulässig, zumutbar und möglich bezeichnet, wes- halb die Anordnung der vorläufigen Aufnahme ausser Betracht fällt.</w:t>
      </w:r>
    </w:p>
    <w:p>
      <w:r>
        <w:rPr>
          <w:b/>
        </w:rPr>
        <w:t>E. 7</w:t>
      </w:r>
    </w:p>
    <w:p>
      <w:r>
        <w:t>Aus diesen Erwägungen ergibt sich, dass die angefochtene Verfügung Bundesrecht nicht verletzt und auch sonst nicht zu beanstanden ist. Die Beschwerde ist abzuweisen, soweit darauf einzutreten ist.</w:t>
      </w:r>
    </w:p>
    <w:p>
      <w:r>
        <w:rPr>
          <w:b/>
        </w:rPr>
        <w:t>E. 8.1</w:t>
      </w:r>
    </w:p>
    <w:p>
      <w:r>
        <w:t>Mit dem vorliegenden Urteil ist das Gesuch um Verzicht auf die Erhe- bung eines Kostenvorschusses gegenstandslos geworden.</w:t>
      </w:r>
    </w:p>
    <w:p>
      <w:r>
        <w:rPr>
          <w:b/>
        </w:rPr>
        <w:t>E. 8.2</w:t>
      </w:r>
    </w:p>
    <w:p>
      <w:r>
        <w:t>Das Gesuch um Gewährung der unentgeltlichen Prozessführung im Sinne von Art. 65 Abs. 1 VwVG ist abzuweisen, da die Begehren – wie sich aus den vorstehenden Erwägungen ergibt – von Anfang an als aussichtslos</w:t>
      </w:r>
    </w:p>
    <w:p>
      <w:r>
        <w:t>D-5075/2024 Seite 12 zu bezeichnen waren. Die Verfahrenskosten sind der Beschwerdeführerin aufzuerlegen (Art. 63 Abs. 1 VwVG) und auf insgesamt Fr. 750.– festzuset- zen (Art. 1–3 des Reglements vom 21. Februar 2008 über die Kosten und Entschädigungen vor dem Bundesverwaltungsgericht [VGKE, SR 173.320.2]).</w:t>
      </w:r>
    </w:p>
    <w:p>
      <w:r>
        <w:t>(Dispositiv nächste Seite)</w:t>
      </w:r>
    </w:p>
    <w:p>
      <w:r>
        <w:t>D-5075/2024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