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D-5075/2021 vom 9. Dezember 2021</w:t>
      </w:r>
    </w:p>
    <w:p>
      <w:r>
        <w:t>Bundesverwaltungsgericht, 2021-12-09, DE</w:t>
      </w:r>
    </w:p>
    <w:p>
      <w:r>
        <w:rPr>
          <w:b/>
        </w:rPr>
        <w:t xml:space="preserve">Quelle: </w:t>
      </w:r>
      <w:r>
        <w:t>https://mcp.opencaselaw.ch/entscheid/bvger_D-5075_2021</w:t>
      </w:r>
    </w:p>
    <w:p>
      <w:r>
        <w:t>FR: TAF D-5075/2021 du 9 décembre 2021</w:t>
      </w:r>
    </w:p>
    <w:p>
      <w:r>
        <w:t>IT: TAF D-5075/2021 del 9 dicembre 2021</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1 AsylG i.V.m. Art. 10 der Verordnung vom 1. April 2020 über Massnahmen im Asylbereich im Zusammenhang mit dem Coronavirus [COVID-19-Verordnung Asyl, SR 142.318]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Die Beschwerdeführerin beantragt eventualiter, die angefochtene Verfügung sei zu kassieren, weil das SEM seine Verfügung zu knapp respektive die Verneinung der Asylrelevanz gar nicht begründet habe, was eine Verletzung der Begründungspflicht und damit des Anspruchs auf rechtliches Gehör darstelle (vgl. (vgl. Ziff. 2 der Beschwerdeanträge sowie S. 13 der Beschwerdebegründung). Ausserdem kritisiert sie die Sachverhaltsfeststellung durch die Vorinstanz. Diese formellen Rügen sind vorab zu behandeln.</w:t>
      </w:r>
    </w:p>
    <w:p>
      <w:r>
        <w:rPr>
          <w:b/>
        </w:rPr>
        <w:t>E. 4.1</w:t>
      </w:r>
    </w:p>
    <w:p>
      <w:r>
        <w:t>Die Erwägungen des SEM zur Frage der Asylrelevanz der geltend gemachten Fluchtgründe erstrecken sich über drei Seiten der angefochtenen Verfügung. Die Vorinstanz hat dabei ausführlich und in nachvollziehbarer Weise dargelegt, weshalb die geltend gemachten Asylgründe nicht geeignet seien, eine asylrelevante (Reflex-)Verfolgung respektive eine entsprechende Verfolgungsfurcht zu begründen. Dabei hat sich das SEM insbesondere auf S. 4 (sinngemäss) sowie S. 6 der angefochtenen Verfügung zur Frage der Reflexverfolgung beziehungsweise der Gefahr einer solchen geäussert und diese verneint. Im Übrigen war es der Beschwerdeführerin offensichtlich problemlos möglich, den Entscheid sachgerecht anzufechten. Die Rüge, das SEM habe die ihm obliegende Prüfungs- und Begründungspflicht respektive den Gehörsanspruch verletzt (vgl. Art. 29 Abs. 2 BV, Art. 29 VwVG, Art. 35 Abs. 1 VwVG), erweist sich daher als unbegründet.</w:t>
      </w:r>
    </w:p>
    <w:p>
      <w:r>
        <w:rPr>
          <w:b/>
        </w:rPr>
        <w:t>E. 4.2</w:t>
      </w:r>
    </w:p>
    <w:p>
      <w:r>
        <w:t>In der Beschwerde wird ferner gerügt, das SEM habe bei der Sachverhaltsermittlung der Minderjährigkeit der Beschwerdeführerin zu wenig Beachtung geschenkt, weshalb zu bezweifeln sei, dass der Sachverhalt korrekt festgestellt worden sei. Diesbezüglich ist Folgendes festzustellen: Die Beschwerdeführerin hatte bereits in der Erstbefragung Gelegenheit, ihre Asylgründe darzulegen, und wurde in der anschliessenden Anhörung ausführlich zu ihren Fluchtgründen befragt. Sie wurde sowohl bei der Erstbefragung als auch bei der Anhörung von ihrer Rechtsvertreterin/Vertrauensperson begleitet. Die Befragerin des SEM berücksichtigte das jugendliche Alter der Beschwerdeführerin insofern, als sie im Rahmen der Erhebung der Asylgründe überdurchschnittlich oft nach weiteren Details fragte und sich am Ende der Anhörung vergewisserte, ob die Beschwerdeführerin alles habe erzählen können (vgl. A30 F18, F19, F22 ff., F64). Dem Anhörungsprotokoll können keine Hinweise darauf entnommen werden, dass die - immerhin schon (...) Jahre alte - Beschwerdeführerin der Anhörung nicht folgen konnte oder mit der Situation überfordert war. Es ist daher davon auszugehen, dass ihre rudimentären Aussagen betreffend die geltend gemachte Verfolgung von Angehörigen im Heimatland nicht einer nicht altersgerechten Befragung oder einer Traumatisierung durch die Erlebnisse in Griechenland geschuldet sind, sondern vielmehr dem Umstand, dass sie über die die Verfolgung tatsächlich nichts Näheres weiss. Es wäre bei dieser Sachlage kaum zielführend gewesen, der Beschwerdeführerin «mehr Zeit» für ihre Aussagen einzuräumen (vgl. dazu die entsprechende Bemerkung in Ziff. II.11 der Beschwerdebegründung). Das SEM ist vielmehr zu Recht von einem ausreichend erstellten Sachverhalt ausgegangen, zumal auch auf Beschwerdeebene keine weiteren Details zur Verfolgung im Heimatland vorgebracht werden. Somit kann keine Verletzung des Untersuchungsgrundsatzes (vgl. Art. 6 AsylG i.V.m. Art. 12 VwVG) festgestellt werden.</w:t>
      </w:r>
    </w:p>
    <w:p>
      <w:r>
        <w:rPr>
          <w:b/>
        </w:rPr>
        <w:t>E. 4.3</w:t>
      </w:r>
    </w:p>
    <w:p>
      <w:r>
        <w:t>Nach dem Gesagten ist der Kassationsantrag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seines ablehnenden Asylentscheids im Wesentlichen aus, es bestünden keine konkreten Anhaltspunkte dafür, dass die Beschwerdeführerin persönlich im Fokus derjenigen Personen gestanden habe, mit welchen ihr Vater Probleme gehabt habe. Sie sei im Heimatland keinen ernsthaften Nachteilen ausgesetzt gewesen, und die Furcht, in absehbarer Zukunft solchen Nachteilen ausgesetzt zu werden, sei aufgrund der Aktenlage als unbegründet zu erachten. Soweit die Beschwerdeführerin auf die Folgen der Machtübernahme durch die Taliban und die schlechte Sicherheitslage in Afghanistan verweise, sei festzuhalten, dass diese Nachteile keine asylbeachtliche Verfolgung darstellen würden. Zwar sei die aktuelle Lage in Afghanistan unübersichtlich und die Entwicklung unvorhersehbar; jedoch fehlten hinreichende Hinweise darauf, dass die Beschwerdeführerin einer von den Taliban grundsätzlich (kollektiv) verfolgten Personengruppe angehöre. Es sei daher nicht davon auszugehen, dass sie bei einer Rückkehr nach Afghanistan aus flüchtlingsrechtlich relevanten Gründen verfolgt würde. Die geltend gemachten Behelligungen in Griechenland durch den Ex-Freund ihrer Mutter seien nicht asylrelevant, da aufgrund der Aktenlage nicht anzunehmen sei, dass die Beschwerdeführerin deswegen auch in Afghanistan Nachteile zu befürchten hätte. Insgesamt liege - auch unter Berücksichtigung der Stellungnahme zum Entscheidentwurf - keine begründete Furcht vor einer Verfolgung respektive Reflexverfolgung im Sinne von Art. 3 AsylG vor. Demnach sei die Flüchtlingseigenschaft zu verneinen und das Asylgesuch abzulehnen.</w:t>
      </w:r>
    </w:p>
    <w:p>
      <w:r>
        <w:rPr>
          <w:b/>
        </w:rPr>
        <w:t>E. 6.2</w:t>
      </w:r>
    </w:p>
    <w:p>
      <w:r>
        <w:t>In der Beschwerde wird (in materieller Hinsicht) im Wesentlichen vorgebracht, es könne von der Beschwerdeführerin nicht erwartet werden, dass sie als Kind und Mädchen über die Probleme des Vaters Bescheid wisse. Ferner bestehe durchaus die Gefahr einer Reflexverfolgung, da der Mord am Onkel sowie die Entführung des Halbbruders in einem direkten Zusammenhang zur Tätigkeit ihres Vaters stünden. Ausserdem gehöre die Beschwerdeführerin einer besonders gefährdeten Personengruppe an, da die Familie westlich orientiert gelebt habe und aufgrund der Tätigkeit des Vaters als Dorfvertreter besonders exponiert gewesen sei. Die gesamte Familie sei daher im Fokus der Täterschaft - möglicherweise der Taliban - gestanden und weise ein erhöhtes Risikoprofil auf. Sodann wird in der Beschwerde auf die Erlebnisse der Beschwerdeführerin in Griechenland und die damit verbundene Traumatisierung hingewiesen und kritisiert, diese seien in der angefochtenen Verfügung nicht thematisiert worden. Zudem wird vorgebracht, es lägen «zwingende Gründe» im Sinne der Rechtsprechung des Bundesverwaltungsgerichts vor, weshalb trotz hypothetischen Fehlens einer zukünftigen Verfolgung die Flüchtlingseigenschaft zu bejahen sei.</w:t>
      </w:r>
    </w:p>
    <w:p>
      <w:r>
        <w:rPr>
          <w:b/>
        </w:rPr>
        <w:t>E. 7.1</w:t>
      </w:r>
    </w:p>
    <w:p>
      <w:r>
        <w:t>Asylsuchende, welche über eine Staatsangehörigkeit verfügen (d.h. nicht staatenlos sind), können nur als Flüchtlinge anerkannt werden, wenn sie in ihrem Heimatstaat verfolgt werden. Verfolgungsmassnahmen, die eine asylsuchende Person ausserhalb des Staates, dessen Staatsangehörigkeit sie besitzt, erlitten oder zu befürchten hat, sind dagegen für die Beurteilung ihrer Flüchtlingseigenschaft unwesentlich (vgl. Art. 3 Abs. 1 AsylG i.V.m. Art. 1A Abs. 2 FK; UNHCR, Handbuch über Verfahren und Kriterien zur Feststellung der Flüchtlingseigenschaft, Neuauflage 2019, Rz. 90; Walter Kälin, Grundriss des Asylverfahrens, S. 34 f.). Da die Beschwerdeführerin laut eigener Aussage afghanische Staatsangehörige ist, sind ihre Asylvorbringen demnach ausschliesslich unter dem Blickwinkel einer allfälligen asylrechtlichen Verfolgung in Afghanistan zu prüfen. Aufgrund der Aktenlage ist nicht davon auszugehen, dass die Beschwerdeführerin im Zusammenhang mit den in Griechenland erlebten Übergriffen durch den Ex-Freund ihrer Mutter in Afghanistan mit asylbeachtlichen Nachteilen rechnen müsste. Die Vorbringen betreffend ihre Erlebnisse in Griechenland sind daher nicht asylrelevant. Daher ist auch der in der Beschwerde in Aussicht gestellte und mit den Missbrauchserlebnissen in Griechenland in Zusammenhang stehende Arztbericht nicht abzuarten.</w:t>
      </w:r>
    </w:p>
    <w:p>
      <w:r>
        <w:rPr>
          <w:b/>
        </w:rPr>
        <w:t>E. 7.2</w:t>
      </w:r>
    </w:p>
    <w:p>
      <w:r>
        <w:t>Aufgrund der Aktenlage ist im Weiteren davon auszugehen, dass die Beschwerdeführerin persönlich vor ihrer Ausreise aus Afghanistan keinen ernsthaften Nachteilen ausgesetzt war. Bereits aus diesem Grund kann der in der Beschwerde geäusserten Auffassung, es lägen «zwingende Gründe» vor, aufgrund derer eine erlittene Vorverfolgung auch nach Wegfall einer zukünftig drohenden Verfolgungsgefahr weiterhin als asylrelevant zu erachten wäre (vgl. dazu BVGE 2007/31 E. 5.4), nicht gefolgt werden.</w:t>
      </w:r>
    </w:p>
    <w:p>
      <w:r>
        <w:rPr>
          <w:b/>
        </w:rPr>
        <w:t>E. 7.3</w:t>
      </w:r>
    </w:p>
    <w:p>
      <w:r>
        <w:t>Die in Bezug auf Afghanistan geschilderten Verfolgungshandlungen richteten sich lediglich gegen den Vater der Beschwerdeführerin sowie - nach ihrer Ausreise - gegen ihren Halbbruder und einen Onkel. Aus der geltend gemachten Verfolgung ihrer (männlichen) Verwandten kann indessen keineswegs geschlossen werden, dass auch die Beschwerdeführerin bei einem weiteren Verbleib in Afghanistan respektive im Falle ihrer Rückkehr dorthin asylbeachtlichen Nachteilen - im Sinne einer Reflexverfolgung - ausgesetzt (worden) wäre. Wie sie selber darlegte, bestand primär für ihre Brüder die Gefahr einer Verfolgung (vgl. A30 F69). Im Übrigen können den Akten keine konkreten Hinweise darauf entnommen werden, dass die - nicht näher substanziierte - Verfolgung des Vaters, die Entführung des Halbbruders und die Tötung des Onkels aus asylbeachtlichen Motiven oder infolge einer besonderen Exponiertheit (vgl. zu den entsprechenden Kriterien beispielsweise das Urteil des BVGer E-3520/2014 vom 3. November 2015, E. 7.3, m.w.H.) erfolgten. Aufgrund der Aussagen der Beschwerdeführerin (vgl. namentlich ihre Hinweise auf die guten finanziellen Verhältnisse der Familie; A30 F31 f. und F66) ist vielmehr davon auszugehen, dass die Täter primär aus kriminellen Motiven und in der Absicht, sich unrechtmässig zu bereichern, gehandelt haben. Die geäusserte Furcht vor zukünftiger asylbeachtlicher (Reflex-)Verfolgung erscheint nach dem Gesagten als objektiv unbegründet.</w:t>
      </w:r>
    </w:p>
    <w:p>
      <w:r>
        <w:rPr>
          <w:b/>
        </w:rPr>
        <w:t>E. 7.4</w:t>
      </w:r>
    </w:p>
    <w:p>
      <w:r>
        <w:t>Soweit die Beschwerdeführerin auf die allgemeine Lage in Afghanistan, die Machtübernahme durch die Taliban und die damit verbundene Verschlechterung der Sicherheitslage und der Lebenssituation für Frauen und Mädchen verweist, ist festzustellen, dass diese Nachteile keine gezielten, individuellen Verfolgungshandlungen darstellen und daher grundsätzlich nicht asylrelevant sind; der allgemeinen Gefährdungssituation wurde bereits mit der Anordnung der vorläufigen Aufnahme wegen Unzumutbarkeit des Wegweisungsvollzugs Rechnung getragen. Ferner bestehen im vorliegenden Fall auch keine hinreichenden Anhaltspunkte für die Annahme einer Kollektivverfolgung (vgl. zu den diesbezüglichen Anforderungen BVGE 2013/12 E. 6 sowie BVGE 2013/11 E. 5.3.2).</w:t>
      </w:r>
    </w:p>
    <w:p>
      <w:r>
        <w:rPr>
          <w:b/>
        </w:rPr>
        <w:t>E. 7.5</w:t>
      </w:r>
    </w:p>
    <w:p>
      <w:r>
        <w:t>Zusammenfassend ist festzustellen, dass keine konkreten Hinweise dafür vorliegen, dass die Beschwerdeführerin im Zeitpunkt ihrer Ausreise einer asylbeachtlichen Verfolgung oder einer entsprechenden Verfolgungsgefahr ausgesetzt war oder im Falle ihrer Rückkehr nach Afghanistan ernsthafte Nachteile im Sinne von Art. 3 Abs. 2 AsylG zu gewärtigen hätte. Demnach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21. Oktober 2021 infolge Unzumutbarkeit des Wegweisungsvollzugs die vorläufige Aufnahme der Beschwerdeführerin angeordnet hat, erübrigen sich praxisgemäss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Das Beschwerdeverfahren ist mit dem vorliegenden, direkten Entscheid in der Hauptsache abgeschlossen, weshalb der Antrag, es sei von der Erhebung eines Kostenvorschusses abzusehen, gegenstandslos geworden ist.</w:t>
      </w:r>
    </w:p>
    <w:p>
      <w:r>
        <w:rPr>
          <w:b/>
        </w:rPr>
        <w:t>E. 11.2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der Beschwerdeführerin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