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D-5075/2014 vom 25. November 2015</w:t>
      </w:r>
    </w:p>
    <w:p>
      <w:r>
        <w:t>Bundesverwaltungsgericht, 2015-11-25, DE</w:t>
      </w:r>
    </w:p>
    <w:p>
      <w:r>
        <w:rPr>
          <w:b/>
        </w:rPr>
        <w:t xml:space="preserve">Quelle: </w:t>
      </w:r>
      <w:r>
        <w:t>https://mcp.opencaselaw.ch/entscheid/bvger_D-5075_2014</w:t>
      </w:r>
    </w:p>
    <w:p>
      <w:r>
        <w:t>FR: TAF D-5075/2014 du 25 novembre 2015</w:t>
      </w:r>
    </w:p>
    <w:p>
      <w:r>
        <w:t>IT: TAF D-5075/2014 del 25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BFM hat mit Verfügung vom 18. August 2014 den Vollzug der Wegweisung durch die Anordnung der vorläufigen Aufnahme des Beschwerdeführers ersetzt. Gegenstand des vorliegenden Verfahrens bildet somit die Frage der Gewährung von Asyl, der Anerkennung der Flüchtlingseigenschaft sowie der Wegweisung an sich.</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die Rüge, wonach der rechtserhebliche Sachverhalt unvollständig und unrichtig festgestellt worden sei, fehl geht. Anlässlich der beiden Befragungen (BzP/Anhörung) berief sich der Beschwerdeführer grundsätzlich auf die gleichen Bewegründe, welche für seine Ausreise massgebend gewesen sein sollen. Den entsprechenden Protokollen sind auch keine Anhaltspunkte zu entnehmen, wonach er aus in den jeweiligen Befragungssituationen liegenden Gründen nicht in der Lage gewesen wäre, den Befragungen zu folgen. Verständigungsprobleme mit den Dolmetschern sind ebenfalls keine auszumachen, bezeichnete er doch die entsprechenden Leistungen wiederholt als gut (BzP) respektive als ausgezeichnet (Anhörung). Die Richtigkeit (BzP) und Vollständigkeit (Anhörung) der beiden Protokolle bestätigte der Beschwerdeführer sodann unterschriftlich, weshalb er sich auf seine Aussagen behaften zu lassen hat. Diese Feststellung erfährt noch dadurch an Gewicht, dass die bei der Anhörung anwesende Hilfswerkvertretung keine Einwände zum Protokoll oder Anregungen für weitere Sachverhaltsabklärungen anzumelden hatte. Angesichts dieser Sachlage ist der rechtserhebliche Sachverhalt als erstellt zu erachten, nicht zuletzt auch deshalb, weil dieser selbst auf Beschwerdestufe unverändert geblieben ist. Ferner ist in diesem Zusammenhang zu erwähnen, dass die Vorinstanz dem zu beurteilenden Sachverhalt ihre massgebenden und entscheidenden Überlegungen, von denen sie sich leiten liess, zugrunde gelegt hat. Diese vorinstanzliche Sichtweise beschlägt aber nicht die Feststellung des rechtserheblichen Sachverhalts, sondern stellt eine Frage der Beweiswürdigung dar, was denn auch aus den Ausführungen in der Rechtsmitteleingabe hervorgeht (Art. 1, Erwägungen des BFM im Zusammenhang mit der Rekrutierung des Beschwerdeführers für den Militärdienst; Art. 2, Erwägungen des BFM zum Grund der Festnahme des Vaters und des Onkels; Art. 4, Fachkenntnisse im Zusammenhang mit der Prüfung der Aussagen auf ihre Glaubhaftigkeit). Die in diesem Zusammenhang beantragte Rückweisung der Sache zur Neubeurteilung an die Vorinstanz ist demnach abzuweisen.</w:t>
      </w:r>
    </w:p>
    <w:p>
      <w:r>
        <w:rPr>
          <w:b/>
        </w:rPr>
        <w:t>E. 5.2</w:t>
      </w:r>
    </w:p>
    <w:p>
      <w:r>
        <w:t>Sodann ist mit der Vorinstanz festzuhalten, dass die Vorbringen des Beschwerdeführers den Anforderungen an die Glaubhaftigkeit gemäss Art. 7 AsylG nicht zu genügen vermögen. Zur Vermeidung von Wiederholungen kann auf die zutreffenden, hauptsächlich unter Angabe der Fundstellen gemachten Ausführungen des BFM in der angefochtenen Verfügung verwiesen werden. Gleichermassen verhält es sich mit den vorins­tanzlichen Erwägungen hinsichtlich der als untauglich qualifizierten Beweismittel (vgl. auch Bst. B hiervor).</w:t>
      </w:r>
    </w:p>
    <w:p>
      <w:r>
        <w:rPr>
          <w:b/>
        </w:rPr>
        <w:t>E. 5.3</w:t>
      </w:r>
    </w:p>
    <w:p>
      <w:r>
        <w:t>Die Vorbringen in der Rechtsmitteleingabe sind nicht geeignet, die vorinstanzlichen Erwägungen zu entkräften oder zu beseitigen. Letzteren wird bei grundsätzlich unverändertem Sachverhalt nichts Substanzielles entgegengesetzt. Im Zusammenhang mit der Rekrutierung zum Militärdienst wird lediglich auf zwei Internetpublikationen verwiesen, denen aufgrund ihres allgemeinen Charakters und mangels konkret auf die Person des Beschwerdeführers bezogener Ausführungen beweisrechtlich keine Bedeutung beizumessen ist, mithin er daraus nichts zu seinen Gunsten abzuleiten vermag. Der Vollständigkeit halber ist hinsichtlich dieses Sachverhaltsumstands auf dessen aufschlussreiche Antworten anlässlich der beiden Befragungen zu verweisen, wo er zu Protokoll gab, weder ein Militärbüchlein zu besitzen noch eine schriftliche Aufforderung (zum Militärdienst) erhalten zu haben noch (in diesem Zusammenhang) irgendwelche Kontakte mit den syrischen Behörden gehabt zu haben (vgl. A 5 S. 6 sowie A 14 Frage 50 f. S. 8 gemäss Aktenverzeichnis BFM). Zu den übrigen ihm vom BFM vorgehaltenen Unglaubhaftigkeitselementen nimmt er bloss zu einem vorinstanzlichen Begründungselement Stellung und dies in einer derart pauschalen Form, dass dies nur als unbehelflicher Erklärungsversuch gewertet werden kann. So führt er hinsichtlich des Grundes für die Festnahme des Vaters aus, dass die syrische Regierung keinen Festnahmegrund brauche. Insgesamt wird auf Beschwerdestufe aufgrund mangelnder substanziierter Auseinandersetzung mit den vorinstanzlichen Erwägungen keine Klärung der diversen Unstimmigkeiten herbeigeführt. Auch unterbleiben nähere Hinweise oder Aufschlüsse, die neue und unumstössliche Erkenntnisse für eine (asyl-)relevante Gefährdungssituation des Beschwerdeführers aufzuzeigen vermöchten. Zu keiner anderen Beurteilung führt auch das am 12. Oktober 2012 auf Facebook veröffentlichte und auf Beschwerdestufe eingereichte Foto in Farbkopie betreffend den verstorbenen Bruder M. Dieses Beweismittel ist nicht geeignet, die behaupteten Hintergründe zum Tod von M. darzulegen beziehungsweise die von der Vorinstanz in der angefochtenen Verfügung gezogenen Schlussfolgerungen zu entkräften oder gar zu beseitigen. In den vorinstanzlichen Erwägungen wird nirgends gesagt, gemäss den Erkenntnissen der Vernehmungslehre würden die Aussagen des Beschwerdeführers keine Realitätskennzeichen aufweisen, weshalb auf die diesbezüglichen Ausführungen in der Rechtsmitteleingabe nicht weiter einzugehen ist.</w:t>
      </w:r>
    </w:p>
    <w:p>
      <w:r>
        <w:rPr>
          <w:b/>
        </w:rPr>
        <w:t>E. 5.4</w:t>
      </w:r>
    </w:p>
    <w:p>
      <w:r>
        <w:t>Zusammenfassend ist festzustellen, dass der Beschwerdeführer nicht glaubhaft darzutun vermochte, er sei einer Verfolgung im Sinne von Art. 3 AsylG ausgesetzt gewesen oder habe begründete Furcht, einer solchen aus­gesetzt werden zu können. Er kann daher nicht als Flüchtling aner­kannt werden. Die Vorinstanz hat das Asylgesuch des Beschwerdefüh­rers demnach zu Recht abgelehnt. Der Antrag auf Rückweisung der Sache zur Feststellung des vollständigen und richtigen rechtserheblichen Sachverhalts sowie zur Neubeurteilung an die Vorinstanz ist - wie unter E. 5.1 dargelegt - abzuweisen. Ebenso erübrigen sich weitere Erörterungen zu den übrigen Ausführungen in der Rechtsmitteleingabe.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Beschwerdeführer wurde mit Verfügung des BFM vom 18. August 2014 wegen Unzumutbarkeit des Vollzugs der Wegweisung in der Schweiz vorläufig aufge­nommen. Bei dieser Sachlage erübrigen sich weitere Ausführungen zur Fra­ge der Durchführbarkeit des Vollzuges.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5. Oktober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