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D-5075/2010 vom 16. August 2010</w:t>
      </w:r>
    </w:p>
    <w:p>
      <w:r>
        <w:t>Bundesverwaltungsgericht, 2010-08-16, DE</w:t>
      </w:r>
    </w:p>
    <w:p>
      <w:r>
        <w:rPr>
          <w:b/>
        </w:rPr>
        <w:t xml:space="preserve">Quelle: </w:t>
      </w:r>
      <w:r>
        <w:t>https://mcp.opencaselaw.ch/entscheid/bvger_D-5075_2010</w:t>
      </w:r>
    </w:p>
    <w:p>
      <w:r>
        <w:t>FR: TAF D-5075/2010 du 16 août 2010</w:t>
      </w:r>
    </w:p>
    <w:p>
      <w:r>
        <w:t>IT: TAF D-5075/2010 del 16 agosto 2010</w:t>
      </w:r>
    </w:p>
    <w:p>
      <w:pPr>
        <w:pStyle w:val="Heading2"/>
      </w:pPr>
      <w:r>
        <w:t>Regeste</w:t>
      </w:r>
    </w:p>
    <w:p>
      <w:r>
        <w:t>Asylverfahren (Übriges)</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w:t>
      </w:r>
    </w:p>
    <w:p>
      <w:r>
        <w:rPr>
          <w:b/>
        </w:rPr>
        <w:t>E. 2.1</w:t>
      </w:r>
    </w:p>
    <w:p>
      <w:r>
        <w:t>Im Revisionsgesuch ist insbesondere der angerufene Revisionsgrund anzugeben und die Rechtzeitigkeit des Revisionsbegehrens im Sinne von Art. 124 BGG darzutun.</w:t>
      </w:r>
    </w:p>
    <w:p>
      <w:r>
        <w:rPr>
          <w:b/>
        </w:rPr>
        <w:t>E. 2.2</w:t>
      </w:r>
    </w:p>
    <w:p>
      <w:r>
        <w:t>Die Gesuchstellerin macht den Revisionsgrund der Verletzung von Vorschriften über die Besetzung des Gerichts (Art. 121 Bst. a BGG) geltend und zeigt ausserdem die Rechtzeitigkeit des Revisionsbegehrens auf. Auf das im Übrigen frist- und formgerecht eingereichte Revisionsgesuch ist deshalb einzutreten.</w:t>
      </w:r>
    </w:p>
    <w:p>
      <w:r>
        <w:rPr>
          <w:b/>
        </w:rPr>
        <w:t>E. 2.3</w:t>
      </w:r>
    </w:p>
    <w:p>
      <w:r>
        <w:t>Der Vollständigkeit halber bleibt anzumerken, dass die Tochter der Gesuchstellerin, B._______, geboren (...), in das vorliegende Revisionsverfahren nicht miteinbezogen wird, war sie doch in das Verfahren betreffend Rechtsverweigerung nicht involviert.</w:t>
      </w:r>
    </w:p>
    <w:p>
      <w:r>
        <w:rPr>
          <w:b/>
        </w:rPr>
        <w:t>E. 3</w:t>
      </w:r>
    </w:p>
    <w:p>
      <w:r>
        <w:t>Die Gesuchstellerin lässt zur Begründung des Revisionsgesuches im Wesentlichen vorbringen, das Urteil sei zu Unrecht vom Einzelrichter gefällt worden, zuständig wäre vielmehr ein ordentlicher Spruchkörper von drei Richtern oder Richterinnen oder zumindest ein solcher von zwei Personen gewesen. Aus dem zu revidierenden Urteil ergebe sich nicht, weshalb ein förmliches Gesuch Sachurteilsvoraussetzung für eine Rechtsverweigerungsbeschwerde sein solle, weder durch Gesetzesauslegung noch durch Judikatur- oder Literaturverweis. Vielmehr mache gerade das angeführte Literaturzitat klar, dass es keines förmlichen Gesuches bedürfe. Ein förmliches Gesuch als Voraussetzung sei auch unvereinbar mit der Orientierungs- und Aufklärungspflicht als Teilgehalt des Anspruches auf rechtliches Gehör. Demnach sei die Sachurteilsvoraussetzung, dass ein Gesuch vorliege, über das zu entscheiden sich die Vorinstanz geweigert habe, erfüllt. Weder Sach- noch Rechtslage sprächen klar für ein Nichteintreten und das Nichteintreten entspreche keinesfalls einer feststehenden Praxis.</w:t>
      </w:r>
    </w:p>
    <w:p>
      <w:r>
        <w:rPr>
          <w:b/>
        </w:rPr>
        <w:t>E. 4.1</w:t>
      </w:r>
    </w:p>
    <w:p>
      <w:r>
        <w:t>Das Bundesverwaltungsgericht zieht gemäss Art. 121 Bst. a BGG seinen Entscheid auf Begehren einer Partei unter anderem in Revision, wenn die Vorschriften über die Besetzung des Gerichts verletzt worden sind. Beruht die Besetzung im konkreten Fall auf einer materiell-rechtlichen Beurteilung und nicht auf der Anwendung von Verfahrensrecht, kann sie nicht auf dem Weg der Revision in Frage gestellt werden. Dies gilt etwa für den Entscheid, ob eine Rechtsfrage von grundsätzlicher Bedeutung zu beantworten ist oder bei der Prüfung der Voraussetzungen eines vereinfachten Verfahrens (Elisabeth Escher, Bundesgerichtsgesetz, Marcel Alexander Niggli/Peter Uebersax/Hans Wiprächtiger [Hrsg.], Basel 2008, N 5 zu Art. 121 BGG; vgl. auch Urteile des Bundesgerichts 4F_7/2010 vom 29. Juni 2010 E. 6 und 6F_16/2009 vom 22. September 2009 E. 1.2). Da die Wahl der Verfahrensart auf einer rechtlichen Würdigung der Streitsache beruht, kann darauf im Revisionsverfahren nicht zurückgekommen werden (Elisabeth Escher, in: Geiser/Münch [Hrsg.], Prozessieren vor Bundesgericht, Rz. 8.12).</w:t>
      </w:r>
    </w:p>
    <w:p>
      <w:r>
        <w:rPr>
          <w:b/>
        </w:rPr>
        <w:t>E. 4.2</w:t>
      </w:r>
    </w:p>
    <w:p>
      <w:r>
        <w:t>Der Instruktionsrichter oder die Instruktionsrichterin entscheidet als Einzelrichter beziehungsweise Einzelrichterin über das Nichteintreten auf offensichtlich unzulässige Rechtsmittel (Art. 23 Abs. 1 Bst. b VGG). Gemäss Art. 111 Bst. b AsylG entscheiden die Richter als Einzelrichter im Falle des Nichteintretens auf offensichtlich unzulässige Beschwerden. Die Gesuchstellerin macht im Wesentlichen geltend, der Einzelrichter sei im Urteil vom 25. Juni 2010 zu Unrecht davon ausgegangen, eine Rechtsverweigerung setze ein verfahrensauslösendes Gesuch um Erlass einer Verfügung voraus. Aus diesem Grund sei einerseits der Nichteintretensentscheid nicht gerechtfertigt, jedenfalls habe es sich nicht um eine offensichtlich unzulässige Beschwerde gehandelt. Diese Argumentation erweist sich vorliegend als nicht stichhaltig. Mit dem Einwand, ein Gesuch um Verfügungserlass bilde keine Voraussetzung für eine Rechtsverweigerung, setzt die Gesuchstellerin ihre eigene Rechtsauffassung anstelle der im Urteil vom 25. Juni 2010 vertretenen und übt damit appellatorische Kritik, welche im Rahmen eines Revisionsverfahrens unbeachtlich ist (vgl. Ursina Beerli-Bonorand, Die ausserordentlichen Rechtsmittel in der Verwaltungsrechtspflege des Bundes und der Kantone, Zürich 1985, S. 148 f.). Die Kritik vermag damit von vornherein keinen Revisionsgrund im Sinne von Art. 121 Bst. a BGG zu begründen. Im Hinblick auf die Frage, ob es sich um eine offensichtlich unzulässige Beschwerde handelte, übersieht die Gesuchstellerin, dass der Entscheid darüber auf materiell-rechtlichen Überlegungen beruht, auf welche im Revisionsverfahren nach der Auffassung des Bundesverwaltungsgerichts unter Berufung auf Art. 121 Abs. 1 Bst. a BGG nicht zurückgekommen werden kann.</w:t>
      </w:r>
    </w:p>
    <w:p>
      <w:r>
        <w:rPr>
          <w:b/>
        </w:rPr>
        <w:t>E. 5</w:t>
      </w:r>
    </w:p>
    <w:p>
      <w:r>
        <w:t>Zusammenfassend ist damit nach dem Gesagten festzuhalten, dass keine revisionsrechtlich relevanten Gründe dargetan sind. Das Gesuch um Revision des Urteils des Bundesverwaltungsgerichts vom 25. Juni 2010 ist demzufolge abzuweisen.</w:t>
      </w:r>
    </w:p>
    <w:p>
      <w:r>
        <w:rPr>
          <w:b/>
        </w:rPr>
        <w:t>E. 6</w:t>
      </w:r>
    </w:p>
    <w:p>
      <w:r>
        <w:t>Mit vorliegendem Entscheid ist das Revisionsverfahren abgeschlossen, weshalb der Antrag, der Gesuchstellerin sei zu gestatten, den Ausgang des Verfahrens in der Schweiz abzuwarten, sowie das Gesuch um Verzicht auf die Erhebung eines Kostenvorschusses hinfällig werden.</w:t>
      </w:r>
    </w:p>
    <w:p>
      <w:r>
        <w:rPr>
          <w:b/>
        </w:rPr>
        <w:t>E. 7</w:t>
      </w:r>
    </w:p>
    <w:p>
      <w:r>
        <w:t>Das Gesuch um Gewährung der unentgeltlichen Rechtspflege im Sinne von Art. 65 Abs. 1 VwVG ist abzuweisen, da die Revisionsbegehren - wie sich aus den vorstehenden Erwägungen ergibt - als aussichtslos zu bezeichnen waren, weshalb die kumulativen Voraussetzungen für die Gewährung der unentgeltlichen Rechtspflege nicht erfüllt sind.</w:t>
      </w:r>
    </w:p>
    <w:p>
      <w:r>
        <w:rPr>
          <w:b/>
        </w:rPr>
        <w:t>E. 8</w:t>
      </w:r>
    </w:p>
    <w:p>
      <w:r>
        <w:t>Bei diesem Ausgang des Verfahrens sind die Kosten von Fr. 1'200.-- der Gesuchstellerin aufzuerlegen (Art. 37 VGG i.V.m. Art. 63 Abs. 1 und 5 sowie Art. 68 Abs. 2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