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D-5072/2022 vom 10. Oktober 2022</w:t>
      </w:r>
    </w:p>
    <w:p>
      <w:r>
        <w:t>Bundesverwaltungsgericht, 2022-10-10, DE</w:t>
      </w:r>
    </w:p>
    <w:p>
      <w:r>
        <w:rPr>
          <w:b/>
        </w:rPr>
        <w:t xml:space="preserve">Quelle: </w:t>
      </w:r>
      <w:r>
        <w:t>https://mcp.opencaselaw.ch/entscheid/bvger_D-5072_2022_d20221010</w:t>
      </w:r>
    </w:p>
    <w:p>
      <w:r>
        <w:t>FR: TAF D-5072/2022 du 10 octobre 2022</w:t>
      </w:r>
    </w:p>
    <w:p>
      <w:r>
        <w:t>IT: TAF D-5072/2022 del 10 ottobre 2022</w:t>
      </w:r>
    </w:p>
    <w:p>
      <w:pPr>
        <w:pStyle w:val="Heading2"/>
      </w:pPr>
      <w:r>
        <w:t>Regeste</w:t>
      </w:r>
    </w:p>
    <w:p>
      <w:r>
        <w:t>Asyl (ohne Wegweisungsvollzug) | Asyl (ohne Wegweisungsvollzug); Verfügung des SEM vom 10.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D-5072/2022 Seite 4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Anwendung von Art. 111a Abs. 1 AsylG wurde im vorliegenden Verfahren auf einen Schriftenwechsel verzichtet.</w:t>
      </w:r>
    </w:p>
    <w:p>
      <w:r>
        <w:rPr>
          <w:b/>
        </w:rPr>
        <w:t>E. 4</w:t>
      </w:r>
    </w:p>
    <w:p>
      <w:r>
        <w:t>Das Bundesverwaltungsgericht hat die Verfahrensakten des Vaters der Be- schwerdeführerin (SEM-Akten N […]), der mit dieser zusammen in die Schweiz eingereist ist, beigezogen. Angesichts des vorliegenden Verfah- rensausgangs kann gestützt auf Art. 30 Abs. 2 Bst. c VwVG auf die vorgän- gige Gewährung des rechtlichen Gehörs verzichtet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D-5072/2022 Seite 5</w:t>
      </w:r>
    </w:p>
    <w:p>
      <w:r>
        <w:rPr>
          <w:b/>
        </w:rPr>
        <w:t>E. 6.1</w:t>
      </w:r>
    </w:p>
    <w:p>
      <w:r>
        <w:t>Zur Begründung ihrer Verfügung führte die Vorinstanz im Wesentlichen an, die Beschwerdeführerin verfüge über kein Risikoprofil, gestützt auf wel- ches sie Racheakte oder Verfolgungen durch die syrischen Behörden zu befürchten habe. Auch seien den Akten keine Anhaltspunkte für eine sich anbahnende oder effektiv stattfindende oder stattgefundene Reflexverfol- gung zu entnehmen. So habe sie angegeben, nie persönliche Probleme mit den syrischen Behörden gehabt zu haben, ihre Eltern hätten sie be- schützt. Folglich würden keine objektiven Elemente vorliegen, die darauf hinweisen könnten, dass sie in Syrien begründete Furcht habe, mit beacht- licher Wahrscheinlichkeit und in absehbarer Zukunft einer Reflexverfolgung ausgesetzt zu werden. Ihre Vorbringen seien deshalb aus flüchtlingsrecht- licher Sicht als unbeachtlich zu qualifizieren. Ferner würden gemäss herr- schender Praxis die Kurden in Syrien keiner Kollektivverfolgung unterlie- gen. Sie erfülle demzufolge die Flüchtlingseigenschaft nicht, so dass ihr Asylgesuch abzulehnen sei.</w:t>
      </w:r>
    </w:p>
    <w:p>
      <w:r>
        <w:rPr>
          <w:b/>
        </w:rPr>
        <w:t>E. 6.2</w:t>
      </w:r>
    </w:p>
    <w:p>
      <w:r>
        <w:t>Dem wurde in der Rechtsmitteleingabe im Wesentlichen entgegnet, die Beschwerdeführerin habe immer mit ihrer Familie (beziehungsweise in der Zeit nach der Ausreise der Mutter und der zwei Brüder mit ihrem Vater und den beiden anderen Geschwistern) zusammengelebt. Ferner sei sie bei der Ausreise aus Syrien noch minderjährig gewesen. Sie habe deshalb zu- sammen mit ihrem Vater und den beiden Geschwistern um Familienasyl ersucht. Die Flucht der Beschwerdeführerin stehe in einem engen Zusam- menhang mit der Verfolgung des Vaters. Ausserdem sei für die Gewährung von Familienasyl zu bedenken, dass die Zuerkennung der Flüchtlingsei- genschaft deklarativ und rückwirkend sei, weshalb das Datum der Flucht beziehungsweise der Ausreise massgeblich sei. Da die Beschwerdeführe- rin zu diesem Zeitpunkt minderjährig gewesen sei, sei sie in die Flüchtlings- eigenschaft ihres Vaters einzubeziehen. Es werde von der Vorinstanz nicht bestritten, dass der Vater der Beschwerdeführerin Probleme mit den syri- schen Behörden hatte und deshalb ins Ausland habe fliehen müssen. Der Vater habe seine Familie nach seiner Ausreise so rasch als möglich nach- geholt, da er diese habe in Sicherheit bringen wollen. Er sei überzeugt ge- wesen und auch von Drittpersonen entsprechend gewarnt worden, dass diese in Syrien an Leib und Leben gefährdet gewesen wäre. Er habe be- fürchtet, dass, wäre er alleine ausgereist, seine Familienmitglieder Repres- salien und Racheakten der Behörden ausgesetzt gewesen wären. Es sei</w:t>
      </w:r>
    </w:p>
    <w:p>
      <w:r>
        <w:t>D-5072/2022 Seite 6 davon auszugehen, dass Mitglieder seiner Familie, wären sie in Syrien ver- blieben, festgenommen und als Druckmittel benutzt worden wären, um den Vater beziehungsweise Ehemann dazu zu bringen, sich den Behörden zu stellen. Die syrische Regierung wende Massnahmen der Sippenhaft an, diesbezüglich seien zahllose Fälle dokumentiert, darunter auch solche be- treffend Frauen oder Kinder, welche anstelle von Familienmitgliedern in- haftiert und gefoltert worden seien. Gemäss Berichten würden Grenzbe- amte überprüfen, ob eine Person, die nach Syrien einreise, Familienange- hörige habe, die behördlich gesucht werden. In diesem Fall könne die ein- reisende Person der Festnahme ausgesetzt sein. Die Reflexverfolgung sei in Syrien ein vertrautes politisches Instrument. Diese Strategie habe seit Ausbruch des Bürgerkrieges zusätzlich an Gewicht gewonnen. Die Be- schwerdeführerin wäre bei einer Rückkehr nach Syrien deshalb eindeutig einer Reflexverfolgung ausgesetzt. Diese Befürchtungen seien begründet und nachvollziehbar.</w:t>
      </w:r>
    </w:p>
    <w:p>
      <w:r>
        <w:rPr>
          <w:b/>
        </w:rPr>
        <w:t>E. 7.1</w:t>
      </w:r>
    </w:p>
    <w:p>
      <w:r>
        <w:t>Im Zusammenhang mit der geltend gemachten Reflexverfolgung ist festzuhalten, dass die in Syrien herrschende politische und menschen- rechtliche Lage bereits durch das Bundesverwaltungsgericht gewürdigt wurde (vgl. BVGE 2015/3 E. 6.2 sowie Referenzurteil des BVGer D- 5779/2013 vom 25. Februar 2015 E. 5.3 und 5.7.2). Es ist durch eine Viel- zahl von Berichten belegt, dass die staatlichen syrischen Sicherheitskräfte seit dem Ausbruch des Konflikts im März 2011 gegen tatsächliche oder vermeintliche Regimegegner und Regimegegnerinnen mit grösster Bruta- lität und Rücksichtslosigkeit vorgehen. Personen, die sich regimekritisch betätigt haben, sind in grosser Zahl von Verhaftung, Folter und willkürlicher Tötung betroffen. Mit anderen Worten haben Personen, die durch die staat- lichen syrischen Sicherheitskräfte als Gegner des Regimes identifiziert werden, eine Behandlung zu erwarten, die einer flüchtlingsrechtlich rele- vanten Verfolgung im Sinne von Art. 3 AsylG gleichkommt. Diese Feststel- lung gilt auch heute noch. Unter Reflexverfolgung sind behördliche Belästigungen oder Behelligun- gen von Angehörigen aufgrund des Umstandes zu verstehen, dass die Be- hörden einer gesuchten, politisch unbequemen Person nicht habhaft wer- den oder schlechthin von deren politischer Exponiertheit auf eine solche auch bei Angehörigen schliessen (vgl. etwa Urteil des BVGer D-4257/2018 vom 27. Dezember 2019 E. 6.2; BVGE 2010/57 E. 4.1.3). Die Verfolgung von Angehörigen vermeintlicher oder wirklicher politischer Op-</w:t>
      </w:r>
    </w:p>
    <w:p>
      <w:r>
        <w:t>D-5072/2022 Seite 7 positioneller durch die syrischen Behörden ist durch diverse Quellen doku- 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 rige für eine unterstellte oppositionelle Haltung zu bestrafen, die ihnen auf- grund ihrer Nähe zu vermeintlichen oder wirklichen oppositionellen Perso- nen zugeschrieben wird. Die Bürgerkriegsparteien (darunter die syrische Armee und Milizen) setzen dabei die Strategie der Reflexverfolgung gezielt ein (vgl. Urteil des BVGer E-734/2016 vom 14. Januar 2019 E. 7.2 ff.).</w:t>
      </w:r>
    </w:p>
    <w:p>
      <w:r>
        <w:t>Die Wahrscheinlichkeit, Opfer einer Reflexverfolgung zu werden, besteht vor allem dann, wenn nach einem flüchtigen Familienmitglied gefahndet wird und die Behörde Anlass zur Vermutung hat, dass zur gesuchten Per- son ein enger Kontakt besteht. Diese Wahrscheinlichkeit erhöht sich, wenn ein nicht unbedeutendes politisches Engagement der reflexverfolgten Per- son hinzukommt oder ihr unterstellt wird (vgl. Entscheidungen und Mittei- lungen der Schweizerischen Asylrekurskommission [EMARK] 2005 Nr. 21 E. 10.1). Für die Annahme einer Reflexverfolgung ist daher – entgegen der im angefochtenen Entscheid vertretenen Ansicht des SEM – das Vorliegen eines vorbestandenen politischen Profils bei der reflexverfolgten Person nicht erforderlich.</w:t>
      </w:r>
    </w:p>
    <w:p>
      <w:r>
        <w:rPr>
          <w:b/>
        </w:rPr>
        <w:t>E. 7.2</w:t>
      </w:r>
    </w:p>
    <w:p>
      <w:r>
        <w:t>Den beigezogenen Akten des Vaters beziehungsweise dessen Aussa- gen ist zu entnehmen, dass die Familie in einem Stadtteil von Damaskus gelebt habe, in welchem es seit Beginn des Bürgerkriegs immer wieder zu Schiessereien gekommen sei. Die Familie habe mit den Kampfhandlungen nichts zu tun gehabt und sei auch politisch nicht aktiv gewesen. Nachdem eines Tages ein Oberst der Streitkräfte Syriens sowie dessen Tochter von dem Stadtteil aus, in welchem der Vater der Beschwerdeführerin als Haus- wart tätig gewesen sei, erschossen worden seien, hätten die Streitkräfte diesen Stadtteil umzingelt und angegriffen. Es sei zu vielen Razzien ge- kommen, anlässlich welcher man zahlreiche Personen mitgenommen habe, darunter auch den Vater der Beschwerdeführerin. Man habe für vier Tage in Haft genommen, wo er schwer gefoltert worden sei. Obwohl er mit der Sache nichts zu tun gehabt habe, habe er aufgrund der schrecklichen Folter nach zwei Tagen alles gestanden, was man ihm vorgeworfen habe. Die Mutter der Beschwerdeführerin habe derweil alles versucht, um ihn wieder freizubekommen und habe Hilfe bei einer reichen Nachbarin geholt.</w:t>
      </w:r>
    </w:p>
    <w:p>
      <w:r>
        <w:t>D-5072/2022 Seite 8 Diese habe ihn nach vier Tagen über einen Brigadier, welchen sie gekannt und bestochen habe, freikaufen können. So sei er aus der Haft befreit, in ein Auto gesetzt und ausgesetzt worden. Man habe ihm gesagt, dass er, sollte er erneut verhaftet werden, «verschwinden» würde. In der Folge habe die Nachbarin ihm und seiner Familie zur Flucht geraten und er habe seine Familie in sein Heimatdorf geschickt, wo er sie später getroffen habe. Danach sei er in den Irak geflohen. Seine Familie sei kurze Zeit später zu ihm gestossen. Im Irak sei er seit 2015 für die Peshmerga in der Logistik tätig gewesen. Er gehe davon aus, dass die syrischen Behörden von dieser Tätigkeit Kenntnis hätten. Das SEM erachtete die Schilderungen des Va- ters der Beschwerdeführerin als glaubhaft und hiess sein Asylgesuch am</w:t>
      </w:r>
    </w:p>
    <w:p>
      <w:r>
        <w:rPr>
          <w:b/>
        </w:rPr>
        <w:t>E. 7.3</w:t>
      </w:r>
    </w:p>
    <w:p>
      <w:r>
        <w:t>Aufgrund ihrer engen Verbindung zu ihrem Vater würde die Beschwer- deführerin bei einer Rückkehr nach Syrien ebenfalls mit hoher Wahrschein- lichkeit einer eingehenden behördlichen Überprüfung unterzogen. Ihren Ausführungen sowie jenen ihrer Familie ist zu entnehmen, dass sie stets mit ihrem Vater im gleichen Haushalt gelebt hat. Ferner geht daraus hervor, dass sie Syrien zusammen mit ihrer Familie und aufgrund der Verfolgung ihres Vaters verlassen hat. Aus Angst vor einer möglichen Reflexverfolgung schickte der Vater die Familie unmittelbar nach seiner illegalen Haftentlas- sung weg von Damaskus in sein Heimatdorf, wo er zu ihnen stiess. Von dort reiste erst der Vater allein und kurze Zeit später die ganze Familie in den Irak aus. Das SEM geht falsch in der Annahme, dass die Beschwerde- führerin keiner Reflexverfolgung unterliegen könne, da sie bis zu ihrer Aus- reise keine Probleme mit den syrischen Behörden gehabt habe. Die Aus- reise der übrigen Familienmitglieder erfolgte kurze Zeit nach der Flucht des Vaters aus der Haft, wobei sie ihren Aufenthaltsort unmittelbar wechselten. Die Tatsache, dass die Beschwerdeführerin keine Probleme mit den syri- schen Behörden hatte, lässt sich somit mit ihrer Landesabwesenheit be- gründen. Da jedoch davon auszugehen ist, dass der Vater in Syrien auf- grund seiner Haft und seines Geständnisses behördlich bekannt ist, musste die Beschwerdeführerin – wie auch der Rest ihrer Familie – damit rechnen, aufgrund der Verfolgung ihres Vaters und ihrer Nähe zu ihm in absehbarer Zukunft ernsthaften Nachteilen im Sinne des in E. 5.1 Ausge- führten ausgesetzt zu sein. Ihre Befürchtung, Opfer einer Reflexverfolgung zu werden, war im Zeitpunkt ihrer Ausreise aus Syrien (auch unter Berück- sichtigung ihres Alters) demzufolge nicht nur in subjektiver, sondern auch in objektiver Hinsicht begründet. Bei einer hypothetischen Rückkehr nach</w:t>
      </w:r>
    </w:p>
    <w:p>
      <w:r>
        <w:t>D-5072/2022 Seite 9 Syrien aus Westeuropa würde sie genauer kontrolliert, wobei den Behör- den bekannt sein dürfte, dass ihr Vater aufgrund seines Geständnisses, seiner Flucht und seiner Tätigkeit für die Peshmerga gesucht wird. Sie wäre mit beachtlicher Wahrscheinlichkeit intensiven Befragungen zu ihm, seinem Verbleib und ihrer eigenen Vergangenheit und (unterstellten) Tätig- keiten ausgesetzt.</w:t>
      </w:r>
    </w:p>
    <w:p>
      <w:r>
        <w:rPr>
          <w:b/>
        </w:rPr>
        <w:t>E. 7.4</w:t>
      </w:r>
    </w:p>
    <w:p>
      <w:r>
        <w:t>Zusammenfassend erweist sich in Berücksichtigung aller wesentlichen Umstände, dass die Beschwerdeführerin sich im Zeitpunkt ihrer Ausreise aus Syrien in begründeter Weise vor asylrelevanten Nachteilen seitens des syrischen Regimes fürchten musste. Angesichts der aktuellen Lage in Sy- rien dauert diese Gefährdung auch weiterhin an. Eine innerstaatliche Fluchtalternative ist nicht gegeben (vgl. BVGE 2015/3 E. 6.7.5.4). Weiter sind keine Asylausschlussgründe im Sinne von Art. 53 AsylG ersichtlich.</w:t>
      </w:r>
    </w:p>
    <w:p>
      <w:r>
        <w:rPr>
          <w:b/>
        </w:rPr>
        <w:t>E. 7.5</w:t>
      </w:r>
    </w:p>
    <w:p>
      <w:r>
        <w:t>Der Vollständigkeit halber ist betreffend die Ausführungen in der Be- schwerde, der Beschwerdeführerin sei Familienasyl zu gewähren, festzu- halten, dass Art. 51 Abs. 1 AsylG klar von minderjährigen Kindern spricht und dabei der Zeitpunkt der Asylgesuchstellung ausschlaggebend ist (vgl. BVGE 2020 VI/7 E.2.4 und 3.2). Somit fällt die Beschwerdeführerin nicht in den Anwendungsbereich dieses Artikels. 8. Aus diesen Erwägungen ergibt sich, dass die Beschwerdeführerin die Flüchtlingseigenschaft im Sinne von Art. 3 AsylG erfüllt. Die Beschwerde ist daher gutzuheissen und die angefochtene Verfügung aufzuheben. Das SEM ist demnach anzuweisen, der Beschwerdeführerin in der Schweiz Asyl zu gewähren. 9. Bei diesem Ausgang des Verfahrens sind keine Kosten zu erheben (Art. 63 Abs. 1 und 2 VwVG).</w:t>
      </w:r>
    </w:p>
    <w:p>
      <w:r>
        <w:rPr>
          <w:b/>
        </w:rPr>
        <w:t>E. 8</w:t>
      </w:r>
    </w:p>
    <w:p>
      <w:r>
        <w:t>Aus diesen Erwägungen ergibt sich, dass die Beschwerdeführerin die Flüchtlingseigenschaft im Sinne von Art. 3 AsylG erfüllt. Die Beschwerde ist daher gutzuheissen und die angefochtene Verfügung aufzuheben. Das SEM ist demnach anzuweisen, der Beschwerdeführerin in der Schweiz Asyl zu gewähren.</w:t>
      </w:r>
    </w:p>
    <w:p>
      <w:r>
        <w:rPr>
          <w:b/>
        </w:rPr>
        <w:t>E. 9</w:t>
      </w:r>
    </w:p>
    <w:p>
      <w:r>
        <w:t>Bei diesem Ausgang des Verfahrens sind keine Kosten zu erheben (Art. 63 Abs. 1 und 2 VwVG).</w:t>
      </w:r>
    </w:p>
    <w:p>
      <w:r>
        <w:rPr>
          <w:b/>
        </w:rPr>
        <w:t>E. 10</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Parteikosten auf- grund der Akten zu bestimmen sind (Art. 14 Abs. 2 in fine VGKE). Gestützt</w:t>
      </w:r>
    </w:p>
    <w:p>
      <w:r>
        <w:t>D-5072/2022 Seite 10 auf die in Betracht zu ziehenden Bemessungsfaktoren (Art. 9–13 VGKE) ist der Beschwerdeführerin zulasten der Vorinstanz eine Parteientschädi- gung von insgesamt Fr. 1'000.– zuzusprechen.</w:t>
      </w:r>
    </w:p>
    <w:p>
      <w:r>
        <w:t>(Dispositiv nächste Seite)</w:t>
      </w:r>
    </w:p>
    <w:p>
      <w:r>
        <w:t>D-5072/2022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