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D-5072/2015 vom 26. November 2015</w:t>
      </w:r>
    </w:p>
    <w:p>
      <w:r>
        <w:t>Bundesverwaltungsgericht, 2015-11-26, IT</w:t>
      </w:r>
    </w:p>
    <w:p>
      <w:r>
        <w:rPr>
          <w:b/>
        </w:rPr>
        <w:t xml:space="preserve">Quelle: </w:t>
      </w:r>
      <w:r>
        <w:t>https://mcp.opencaselaw.ch/entscheid/bvger_D-5072_2015</w:t>
      </w:r>
    </w:p>
    <w:p>
      <w:r>
        <w:t>FR: TAF D-5072/2015 du 26 novembre 2015</w:t>
      </w:r>
    </w:p>
    <w:p>
      <w:r>
        <w:t>IT: TAF D-5072/2015 del 26 novembre 2015</w:t>
      </w:r>
    </w:p>
    <w:p>
      <w:pPr>
        <w:pStyle w:val="Heading2"/>
      </w:pPr>
      <w:r>
        <w:t>Regeste</w:t>
      </w:r>
    </w:p>
    <w:p>
      <w:r>
        <w:t>Domanda d'asilo presentata all'estero e autorizzazione d'entrata</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cpv. 1 PA) sono soddisfatti. Occorre pertanto entrare nel merito del ricorso.</w:t>
      </w:r>
    </w:p>
    <w:p>
      <w:r>
        <w:rPr>
          <w:b/>
        </w:rPr>
        <w:t>E. 2.1</w:t>
      </w:r>
    </w:p>
    <w:p>
      <w:r>
        <w:t>Giusta l'art. 33a cpv. 2 PA, applicabile per rimando dell'art. 6 LAsi e dell'art. 37 LTAF, nei procedimenti su ricorso è determinante la lingua della decisione impugnata. Se le parti utilizzano un'altra lingua, il procedimento può svolgersi in tale lingua. In casu, la decisione impugnata è redatta in tedesco, mentre il ricorso è stato trasmesso in italiano. La presente sentenza può pertanto essere redatta in italiano.</w:t>
      </w:r>
    </w:p>
    <w:p>
      <w:r>
        <w:rPr>
          <w:b/>
        </w:rPr>
        <w:t>E. 2.2</w:t>
      </w:r>
    </w:p>
    <w:p>
      <w:r>
        <w:t>Di regola, il Tribunale giudica nella composizione di tre giudici (art. 21 cpv. 1 LTAF). In applicazione dell'art. 111a cpv. 1 LAsi, anche in questi casi il Tribunale può rinunciare allo scambio degli scritti.</w:t>
      </w:r>
    </w:p>
    <w:p>
      <w:r>
        <w:rPr>
          <w:b/>
        </w:rPr>
        <w:t>E. 3</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DTAF 2015/2 consid. 7.3 circa il potere di cognizione del Tribunale nelle domande d'asilo depositate all'estero). Il Tribunale non è vincolato né dai motivi addotti (art. 62 cpv. 4 PA), né dalle considerazioni giuridiche della decisione impugnata, né dalle argomentazioni delle parti (cfr. DTAF 2014/1 consid. 2).</w:t>
      </w:r>
    </w:p>
    <w:p>
      <w:r>
        <w:rPr>
          <w:b/>
        </w:rPr>
        <w:t>E. 4</w:t>
      </w:r>
    </w:p>
    <w:p>
      <w:r>
        <w:t>La legge federale del 28 settembre 2012 ha introdotto alcune modifiche urgenti alla legge sull'asilo (cfr. Modifiche urgenti del 28 settembre 2012 della legge sull'asilo RU 2012 5359; FF 2010 3889) entrate in vigore il 29 settembre 2012 con effetto sino al 28 settembre 2015 e prorogate fino al 28 settembre 2019 giusta il n. II della legge federale del 26 settembre 2014 (RU 2015 2047; FF 2014 1869). Fra le modifiche figura la soppressione della possibilità di depositare una domanda d'asilo presso una rappresentanza svizzera all'estero. Giusta la relativa disposizione transitoria, le domande d'asilo depositate all'estero prima dell'entrata in vigore di suddetta modifica della LAsi sono rette dagli articoli 12, 19, 20, 41 cpv. 2, 52 cpv. 1 e 68 cpv. 3 aLAsi (RU 1999 2262) e dall'art. 10 dell'ordinanza 1 sull'asilo relativa a questioni procedurali dell'11 agosto 1999 (OAsi 1, RS 142.311, RU 1999 2302) nel tenore previgente. Essendo la presente domanda d'asilo dall'estero stata depositata il 1° novembre 2010, il presente ricorso viene quindi trattato secondo le disposizioni applicabili del diritto previgente e l'invalsa giurisprudenza sviluppata sul tema.</w:t>
      </w:r>
    </w:p>
    <w:p>
      <w:r>
        <w:rPr>
          <w:b/>
        </w:rPr>
        <w:t>E. 5</w:t>
      </w:r>
    </w:p>
    <w:p>
      <w:r>
        <w:t>Giusta l'art. 19 cpv. 1 aLAsi, se un richiedente deposita una domanda d'asilo all'estero, quest'ultima deve essere depositata presso una rappresentanza svizzera la quale trasmette tale domanda all'Ufficio federale corredata da un rapporto (art. 20 cpv. 1 aLAsi). In ossequio all'art. 10 cpv. 1 aOAsi 1, la rappresentanza svizzera all'estero procede di norma ad un interrogatorio del richiedente l'asilo. Se l'interrogatorio non è possibile, il richiedente l'asilo è invitato a indicare per iscritto i motivi d'asilo (art. 10 cpv. 2 aOAsi 1). La rappresentanza svizzera trasmette poi all'UFM (ora SEM) il verbale dell'interrogatorio o la domanda d'asilo scritta, come anche altri documenti pertinenti e un rapporto completivo contenente la sua valutazione della domanda d'asilo (art. 20 cpv. 1 aLAsi e art. 10 cpv. 3 aOAsi 1). Nella fattispecie, il 1° novembre 2010 l'interessato ha depositato la domanda d'asilo presso la rappresentanza svizzera a Colombo, con scritto del 25 aprile 2011 ha potuto completare i suoi motivi d'asilo e in data 31 marzo 2015 è stato sentito personalmente dalla rappresentanza svizzera in merito ai suoi motivi d'asilo. In questa occasione ha potuto fornire ulteriori indicazioni inerenti alle sue attuali condizioni di vita e alle persecuzioni. In data 9 aprile 2015, la rappresentanza ha trasmesso gli atti alla SEM con uno scritto di accompagnamento.</w:t>
      </w:r>
    </w:p>
    <w:p>
      <w:r>
        <w:rPr>
          <w:b/>
        </w:rPr>
        <w:t>E. 6.1</w:t>
      </w:r>
    </w:p>
    <w:p>
      <w:r>
        <w:t>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(art. 3 cpv. 2 LAsi). Vi è pressione psichica insopportabile quando una persona è vittima di misure sistematiche che costituiscono delle violazioni gravi o ripetute delle libertà e dei diritti fondamentali e che da un apprezzamento oggettivo raggiungono un'intensità e un grado tali da rendere impossibile, o difficile oltre i limiti del sopportabile, condurre un'esistenza degna di un essere umano nello Stato persecutore, di modo che la persona perseguitata può sottrarsi a questa situazione forzata unicamente tramite la fuga all'estero (cfr. DTAF 2010/28 consid. 3.3.1.1 e relativi riferimenti).</w:t>
      </w:r>
    </w:p>
    <w:p>
      <w:r>
        <w:rPr>
          <w:b/>
        </w:rPr>
        <w:t>E. 6.2</w:t>
      </w:r>
    </w:p>
    <w:p>
      <w:r>
        <w:t>Ai sensi dell'art. 20 cvp. 2 aLAsi l'Ufficio autorizza il richiedente ad entrare in Svizzera per chiarire i fatti se non si può ragionevolmente pretendere che questi rimanga nel Paese di domicilio o di soggiorno o che si rechi in un altro Paese. Qualora il richiedente non renda verosimili delle persecuzioni ai sensi degli art. 3 e 7 LAsi, o qualora possa essere ragionevolmente preteso che il richiedente si adoperi per essere accolto in un altro Paese (art. 52 cpv. 2 aLAsi), l'UFM (ora SEM) è legittimato a rendere una decisione materiale negativa (cfr. DTAF 2015/2 consid. 7.1 e relativi riferimenti). Le condizioni che permettono l'ottenimento di un'autorizzazione d'entrata devono essere definite in maniera restrittiva. Oltre all'esistenza di un'esposizione a serio pericolo ai sensi dell'art. 3 LAsi, l'autorità prende in considerazione altri elementi, segnatamente l'esistenza di relazioni particolari con la Svizzera o con un altro Paese, la garanzia di protezione di uno Stato terzo, la possibilità pratica e l'oggettiva esigibilità dell'ammissione in un altro Paese. In altri termini, la possibilità e l'esigibilità di ricercare una protezione al di fuori dalla Svizzera, così come le future possibilità di integrazione ed assimilazione (cfr. DTAF 2011/10 consid. 3.3 e relativi riferimenti).</w:t>
      </w:r>
    </w:p>
    <w:p>
      <w:r>
        <w:rPr>
          <w:b/>
        </w:rPr>
        <w:t>E. 7</w:t>
      </w:r>
    </w:p>
    <w:p>
      <w:r>
        <w:t>Nella fattispecie, la SEM non ha messo in dubbio la credibilità dei fatti allegati dall'interessato negli scritti e nel corso dell'audizione. A sostegno delle sue allegazioni ha allegato dei mezzi di prova concernenti la sua detenzione durata all'incirca un anno nel campo di riabilitazione. Tali misure di sorveglianza corrispondono alle informazioni disponibili concernenti l'attitudine delle autorità srilankesi verso le persone liberate dai campi di riabilitazione (cfr. UNHCR Eligibility Guidelines for Assessing the International Protection Needs of Asylum-Seekers from Sri Lanka, 12 dicembre 2012, pag. 27). Inoltre, secondo giurisprudenza costante del Tribunale, le persone sospettate di aver avuto contatti con le LTTE sono esposte a un accresciuto rischio di persecuzioni (cfr. DTAF 2011/24 consid. 8) e dalla fine della guerra nel 2009 la situazione dal punto di vista dei diritti umani non appare migliorata, così come le autorità non appaiono aver perso interesse nel perseguire persone che hanno avuto contatti, supposti o effettivi, con le LTTE (cfr. sentenza del TAF D-1470/2014 del 5 giugno 2014 consid. 6.4.4).</w:t>
      </w:r>
    </w:p>
    <w:p>
      <w:r>
        <w:rPr>
          <w:b/>
        </w:rPr>
        <w:t>E. 7.1</w:t>
      </w:r>
    </w:p>
    <w:p>
      <w:r>
        <w:t>Tuttavia, pur non sottovalutando e non mettendo in dubbio le difficoltà e i disagi riscontrati dal ricorrente quotidianamente e riconoscendo che lo stesso sia esposto ad un accresciuto rischio di subire delle persecuzioni essendo stato membro delle LTTE, il Tribunale rileva che come rettamente ritenuto dalla SEM nella decisione avversata, alla quale si rinvia, i pregiudizi allegati non sono di un'intensità sufficiente per poter giustificare il rilascio di un'autorizzazione d'entrata. Stando a quanto allegato dal ricorrente, dopo il rilascio dal campo di riabilitazione l'esercito srilankese e il CID si sono recati due volte al mese a casa sua e gli hanno posto domande sulle sue attività quotidiane (cfr. audizione pag. 4). Una volta ha dovuto recarsi ad un incontro a F._______ (Sri Lanka) dove gli sono state poste delle domande su altri membri delle LTTE. Inoltre, ha dovuto presentarsi presso gli uffici del CID tra le dieci e le venti volte (cfr. ibidem). Egli è stato interrogato in maniera più frequente rispetto ad altri ex-membri poiché era un ex-quadro delle LTTE. Infine, l'interessato ha avuto problemi ed è stato arrestato per un breve tempo durante le elezioni del 2014 poiché stava lavorando per un partito politico (cfr. audizione pag. 9). Dopo il rilascio ha smesso tali attività politiche per evitare di avere ulteriori problemi (cfr. ibidem). Orbene, tutte queste misure dimostrano la persistenza di una certa diffidenza da parte delle autorità nei suoi confronti e anche un'attitudine vessatoria, tuttavia non possono essere assimilate a delle violazioni gravi della sua dignità o dei suoi diritti umani. Gli incontri con il CID e l'esercito testimoniano la volontà delle autorità di intimidirlo e di mantenerlo sotto controllo, ma non dimostrano un rischio di subire dei seri pregiudizi. Dopo il rilascio dal campo di riabilitazione, all'infuori dell'arresto di febbraio 2014, egli non è stato più arrestato e non è nemmeno stato maltrattato dalle autorità. In definitiva, le misure descritte dall'interessato s'iscrivono totalmente nel quadro delle misure di sorveglianza delle autorità a cui sono sottoposti gli ex-membri delle LTTE e non dimostrano dunque una discriminazione particolare del ricorrente rispetto ad altre persone rilasciate dai campi di riabilitazione. Esse non raggiungono neppure un'intensità tale da essere assimilate a dei seri pregiudizi. Inoltre, la sua paura, dopo il decesso del padre, di essere da solo, senza che nessuno si occupi di lui e possa aiutarlo in caso di arresto non è rilevante poiché tale motivo non rientra infatti manifestamente nella definizione di persecuzione ai sensi dell'art. 3 LAsi e non è neppure fondata. Il timore di essere arrestato invero, non è fondato su elementi oggettivi poiché dagli atti non si evincono indizi per ritenere che egli rischi di venire arrestato. Infine, i mezzi di prova forniti a sostegno della domanda non sono atti a modificare l'apprezzamento, essi infatti provano unicamente dei fatti che non sono contestati.</w:t>
      </w:r>
    </w:p>
    <w:p>
      <w:r>
        <w:rPr>
          <w:b/>
        </w:rPr>
        <w:t>E. 7.2</w:t>
      </w:r>
    </w:p>
    <w:p>
      <w:r>
        <w:t>Di conseguenza, il ricorrente non è stato in grado di dimostrare il suo bisogno di protezione da parte della Svizzera. Pertanto, può essere preteso che egli continui la sua permanenza in Sri Lanka.</w:t>
      </w:r>
    </w:p>
    <w:p>
      <w:r>
        <w:rPr>
          <w:b/>
        </w:rPr>
        <w:t>E. 8</w:t>
      </w:r>
    </w:p>
    <w:p>
      <w:r>
        <w:t>Alla luce di tutto quanto sopra, è a giusto titolo che la SEM non ha autorizzato l'entrata in Svizzera al ricorrente ed ha respinto la sua domanda d'asilo. Ne consegue che il gravame va disatteso e la querelata decisione confermata.</w:t>
      </w:r>
    </w:p>
    <w:p>
      <w:r>
        <w:rPr>
          <w:b/>
        </w:rPr>
        <w:t>E. 9</w:t>
      </w:r>
    </w:p>
    <w:p>
      <w:r>
        <w:t>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tenuto conto della particolarità della causa, esse vengono condonate (art. 6 lett. b TS-TAF).</w:t>
      </w:r>
    </w:p>
    <w:p>
      <w:r>
        <w:rPr>
          <w:b/>
        </w:rPr>
        <w:t>E. 10</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