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D-5071/2022 vom 2. Dezember 2022</w:t>
      </w:r>
    </w:p>
    <w:p>
      <w:r>
        <w:t>Bundesverwaltungsgericht, 2022-12-02, DE</w:t>
      </w:r>
    </w:p>
    <w:p>
      <w:r>
        <w:rPr>
          <w:b/>
        </w:rPr>
        <w:t xml:space="preserve">Quelle: </w:t>
      </w:r>
      <w:r>
        <w:t>https://mcp.opencaselaw.ch/entscheid/bvger_D-5071_2022</w:t>
      </w:r>
    </w:p>
    <w:p>
      <w:r>
        <w:t>FR: TAF D-5071/2022 du 2 décembre 2022</w:t>
      </w:r>
    </w:p>
    <w:p>
      <w:r>
        <w:t>IT: TAF D-5071/2022 del 2 dicembre 2022</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und Art. 10 Covid-19-Verordnung Asyl [SR 142.318], Art. 48 Abs. 1 sowie Art. 52 Abs. 1 VwVG). Auf die Beschwerde ist einzutreten.</w:t>
      </w:r>
    </w:p>
    <w:p>
      <w:r>
        <w:rPr>
          <w:b/>
        </w:rPr>
        <w:t>E. 2</w:t>
      </w:r>
    </w:p>
    <w:p>
      <w:r>
        <w:t>Die Kognition des Bundesverwaltungsgerichts und die zulässigen Rügen</w:t>
      </w:r>
    </w:p>
    <w:p>
      <w:r>
        <w:t>D-5071/2022 Seite 4 richten sich im Asylbereich nach Art. 106 Abs. 1 AsylG (vgl. BVGE 2014/26 E. 5).</w:t>
      </w:r>
    </w:p>
    <w:p>
      <w:r>
        <w:rPr>
          <w:b/>
        </w:rPr>
        <w:t>E. 3</w:t>
      </w:r>
    </w:p>
    <w:p>
      <w:r>
        <w:t>Gestützt auf Art. 111a Abs. 1 AsylG wurde auf einen Schriftenwechsel ver- zichtet.</w:t>
      </w:r>
    </w:p>
    <w:p>
      <w:r>
        <w:rPr>
          <w:b/>
        </w:rPr>
        <w:t>E. 4</w:t>
      </w:r>
    </w:p>
    <w:p>
      <w:r>
        <w:t>Der Eventualantrag um Rückweisung der Sache an die Vorinstanz ist ab- zuweisen, zumal der Sachverhalt als genügend erstellt zu qualifizieren ist und die Fluchtumstände in der angefochtenen Verfügung angemessen be- rücksichtigt wurden. Daran vermag auch der Einwand in der Beschwerde, zur Tätigkeit des Ehemannes der Tante sei zu wenig erfragt worden, nichts zu ändern, zumal mehrfach Fragen zu diesem Thema gestellt worden wa- ren und sich keine konkreten Hinweise darauf ergeben, dass das Profil des Beschwerdeführers in diesem Zusammenhang massgeblich geschärft würde.</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geht von der Glaubhaftigkeit des Sachverhaltsvortrags aus und begründet ihre ablehnende Verfügung mit der mangelnden Asyl-</w:t>
      </w:r>
    </w:p>
    <w:p>
      <w:r>
        <w:t>D-5071/2022 Seite 5 relevanz. Das Bestehen einer begründeten Furcht vor einer flüchtlings- rechtlich relevanten Reflexverfolgung sei nur bei Vorliegen von besonderen Umständen gegeben. Dies sei etwa der Fall, wenn die betreffende Person diesbezüglich bereits schwerwiegende Nachteile erlitten habe oder im Ver- dacht stehe, eigene, in den Augen der Taliban oppositionelle Aktivitäten be- ziehungsweise Unterstützungshandlungen für die Gegner der Taliban aus- geführt zu haben. Auch müsse seitens der Taliban aufgrund des spezifi- schen Profils der gesuchten Hauptperson ein ausgeprägtes und ungebro- chenes Interesse an deren Ergreifung und Festnahme bestehen. Die Mut- ter des Beschwerdeführers sei während eines Jahres Polizistin gewesen und Taliban-Sympathisanten hätten deswegen zwei- oder dreimal seinen Vater kontaktiert, wobei es in der Folge nicht zu weiteren Nachteilen ge- kommen sei. Es sei davon auszugehen, dass das aus der beruflichen Tä- tigkeit der Mutter resultierende Verfolgungsinteresse an ihr aufgrund des beschränkten Aufgabenbereichs als gering einzustufen sei. Es sei also nicht als überwiegend wahrscheinlich zu erachten, dass die TaIiban ein ausgeprägtes und ungebrochenes Interesse an der Mutter des Beschwer- deführers hätten. Folglich seien aus ihrem Profil auch keine massgeblichen den Beschwerdeführer betreffende Risikofaktoren abzuleiten, zumal er kei- nerlei Tätigkeiten ausgeführt habe, welche ihn in den Augen der Taliban als missliebige Person erscheinen lassen würden, und es sei vor der Ausreise auch zu keinerlei persönlichen Konfrontation mit den Taliban gekommen. Nach dem Gesagten sei seine subjektive Furcht vor künftiger Reflexverfol- gung nicht objektiv begründet. Auch aus dem Umstand, dass seine Familie und er Hazara seien, ergebe sich keine massgebliche Verfolgungsgefahr, zumal sie aufgrund dessen vor ihrer Ausreise keine persönlichen Nachteile erlitten hätten. Angesichts aktueller Informationen seien die Angriffe auf die Hazara ausserdem derzeit nicht genügend systematisch und umfassend, als dass von einer Kollektivverfolgung durch Dritte beziehungsweise durch die Taliban ausgegangen werden müsse. In Bezug auf die Stellungnahme seines Rechtsvertreters sei festzuhalten, dass das Geschlecht wohl insbesondere in Bezug auf die erhöhte Erken- nungsgefahr eine Rolle spiele, da nicht ersichtlich sei, inwiefern das Ge- schlecht betreffend eine allfällige Bestrafung profilschärfend sei. Vorlie- gend sei jedoch ohnehin davon ausgegangen worden, dass die Tätigkeit der Mutter den Taliban bekannt sei.</w:t>
      </w:r>
    </w:p>
    <w:p>
      <w:r>
        <w:rPr>
          <w:b/>
        </w:rPr>
        <w:t>E. 6.2</w:t>
      </w:r>
    </w:p>
    <w:p>
      <w:r>
        <w:t>Der Beschwerdeführer entgegnete in seiner Beschwerdeschrift, er habe begründete Furcht vor einer asylrelevanten Verfolgung aufgrund der</w:t>
      </w:r>
    </w:p>
    <w:p>
      <w:r>
        <w:t>D-5071/2022 Seite 6 Tätigkeiten seiner Mutter. Im afghanischen Kontext sei es unüblich gewe- sen, dass seine Mutter als Hauptverdienende für die Regierung gearbeitet habe. Damit habe sich seine Familie bereits vor der Machtübernahme der Taliban klar exponiert und infolgedessen dem Risikoprofil entsprochen. In- dem sie sich den Aufforderungen widersetzt hätten, hätten sich seine Eltern auch politisch positioniert. Aufgrund dessen habe die Familie in ständiger Furcht gelebt. Es sei daher wahrscheinlich, dass dem Vater auch schwer- wiegende Konsequenzen angedroht worden seien, wovon der Beschwer- deführer aber nichts wisse. In diesem Zusammenhang verkenne die Vor- instanz auch, dass die Taliban ehemalige Regierungsbeamte getötet hät- ten und der Mutter dies ebenfalls gedroht habe. Zudem gelte der Vater – als Oberhaupt der Familie – in den Augen der Taliban als Anstifter und Förderer der Mutter, weshalb auch ihm ernsthafte Nachteile gedroht hät- ten. Unter Berücksichtigung der Reflexverfolgung falle auch der Beschwer- deführer unter das Risikoprofil seiner Eltern. Mit der Machtübernahme der Taliban habe sich die Aktualität und Intensität der Verfolgung für solche Personen exponentiell verschärft. Eine zusätzliche Verschärfung ergebe sich auch aus ihrer Ethnie, zumal die Hazara von den Taliban als Ungläu- bige angesehen würden. Insgesamt habe der Beschwerdeführer als Sohn einer Polizistin ernsthafte Nachteile im Sinn von Art. 3 AsylG zu befürchten.</w:t>
      </w:r>
    </w:p>
    <w:p>
      <w:r>
        <w:rPr>
          <w:b/>
        </w:rPr>
        <w:t>E. 7.1</w:t>
      </w:r>
    </w:p>
    <w:p>
      <w:r>
        <w:t>Vorab ist festzuhalten, dass der Beschwerdeführer keine eigenen Asyl- gründe vorbrachte und bisher nicht gezielt Opfer von ernsthaften Nachtei- len im Heimatstaat geworden ist. Soweit er geltend macht, aufgrund der Tätigkeit seiner Mutter als Polizistin der früheren Regierung gefährdet zu sein, macht er eine begründete Furcht im Sinne von Reflexverfolgung gel- tend.</w:t>
      </w:r>
    </w:p>
    <w:p>
      <w:r>
        <w:rPr>
          <w:b/>
        </w:rPr>
        <w:t>E. 7.2</w:t>
      </w:r>
    </w:p>
    <w:p>
      <w:r>
        <w:t>Gemäss der Rechtsprechung des Bundesverwaltungsgerichts kann die familiäre Zugehörigkeit zu einer Person, welche einem erhöhten Verfol- gungsrisiko im Sinne der obenstehenden Erwägungen ausgesetzt ist, zu einer Reflexverfolgung führen. Dies gilt insbesondere in Bezug auf (ehe- malige) Angehörige der Polizei und der Sicherheitskräfte, Regierungsbe- amte oder der Regierung nahestehende Personen (vgl. Urteil des BVGer D-321/2022 vom 19. Oktober 2022 E. 7.2.2 m.w.H.; vgl. European Union Agency for Asylum [euaa], Afghanistan Targeting of Individuals, August 2022, Ziff. 2.5 und 2.8, &lt; https://coi.euaa.europa.eu/administration/- easo/PLib/2022_08_EUAA_COI_Report_Afghanistan_Targeting_of_indi- viduals.pdf &gt;, abgerufen am 10. November 2022). Die familiäre Verbindung zu Personen mit einem erhöhten Risikoprofil allein führte jedoch nicht in</w:t>
      </w:r>
    </w:p>
    <w:p>
      <w:r>
        <w:t>D-5071/2022 Seite 7 jedem Fall zu einer objektiven Furcht vor Reflexverfolgung. Eine Einschät- zung hat vielmehr im jeweiligen Einzelfall zu erfolgen. Um eine begründete Furcht vor einer Reflexverfolgung im Sinne von Art. 3 AsylG zu bejahen, muss ein begründeter Anlass zur Annahme bestehen, eine solche Verfol- gung werde sich mit beachtlicher Wahrscheinlichkeit und in absehbarer Zu- kunft auch in Bezug auf die Angehörigen verwirklichen. Es müssen kon- krete Indizien und tatsächliche Anhaltspunkte dargelegt werden, die die Furcht vor einer real drohenden Verfolgung nachvollziehbar erscheinen lassen. Eine begründete Furcht vor künftiger Verfolgung ist mithin zu beja- hen, wenn eine Person aufgrund konkreter Indizien mit guten Gründen, das heisst objektiv nachvollziehbar, befürchten muss, dass ihr mit beachtlicher Wahrscheinlichkeit Verfolgung droht, und ihr deshalb eine Rückkehr in den Heimatstaat nicht zugemutet werden kann (vgl. EMARK 1994 Nr. 5; Urteil des BVGer E-4140/2014 vom 13. Oktober 2014 E. 5.4).</w:t>
      </w:r>
    </w:p>
    <w:p>
      <w:r>
        <w:rPr>
          <w:b/>
        </w:rPr>
        <w:t>E. 7.3</w:t>
      </w:r>
    </w:p>
    <w:p>
      <w:r>
        <w:t>Die Mutter des Beschwerdeführers ist offenbar ein Jahr lang als Poli- zistin für die Zugangskontrollen zum Sicherheitsamt zuständig gewesen und hat dabei Personenkontrollen vorgenommen. Ausserdem habe sie an militärischen Ausbildungen teilgenommen. Die entsprechende Tätigkeit der Mutter war den Taliban offenbar auch bekannt, wurde ihr doch mehrfach mitgeteilt, dass sie ihre Arbeit aufgeben solle. Damit ist sie durchaus der Personengruppe mit einem erhöhten Verfolgungsrisiko zuzuordnen (vgl. E. 7.2), weshalb nachvollziehbar erscheint, dass sie kurz nach der Macht- ergreifung der Taliban zusammen mit der Familie aus dem Land floh. In diesem Zusammenhang ist auch nicht gänzlich auszuschliessen, dass der Umstand, dass sie als Frau ausser Haus und erst noch für die Polizeikräfte tätig war, ihr Profil zu schärfen vermag, zumal dies den Wertvorstellung der Taliban diametral widerspricht.</w:t>
      </w:r>
    </w:p>
    <w:p>
      <w:r>
        <w:rPr>
          <w:b/>
        </w:rPr>
        <w:t>E. 7.4</w:t>
      </w:r>
    </w:p>
    <w:p>
      <w:r>
        <w:t>Es stellt sich damit im Folgenden die Frage, ob der Beschwerdeführer wie geltend gemacht aufgrund des beschriebenen Risikoprofils der Mutter seinerseits objektiv begründete Furcht vor ernsthaften Nachteilen seitens der Taliban hat. Aus Sicht des Gerichts hat das SEM dies jedoch zu Recht verneint.</w:t>
      </w:r>
    </w:p>
    <w:p>
      <w:r>
        <w:rPr>
          <w:b/>
        </w:rPr>
        <w:t>E. 7.4.1</w:t>
      </w:r>
    </w:p>
    <w:p>
      <w:r>
        <w:t>Den Akten lässt sich zunächst nicht entnehmen, dass die Mutter in den Polizeikräften einen hohen Rang einnahm, über Entscheidungsbefug- nisse verfügte oder besonders heikle Aufgaben zu erfüllen gehabt hätte. Sie war offensichtlich eher administrativ tätig und nahm lediglich Personen- kontrollen am Eingang eines Gebäudes vor. Die eher niederschwellige Na- tur ihrer Aufgaben scheint den Taliban bekannt gewesen zu sein, haben sie</w:t>
      </w:r>
    </w:p>
    <w:p>
      <w:r>
        <w:t>D-5071/2022 Seite 8 es doch offensichtlich bei der mehrfachen Aufforderung, sie solle ihre Arbeit bei der Polizei einstellen, belassen. Zu ernsthaften Drohungen oder gar Gewalt ist es offenbar nicht gekommen. Dabei ist anzumerken, dass das Vorbringen, es habe möglicherweise noch weitere schwerwiegende Dro- hungen gegeben, wovon der Beschwerdeführer aber nichts wisse, kaum zu überzeugen vermag. Wären tatsächlich gravierende Konsequenzen an- gedroht worden, wäre zu erwarten gewesen, dass die Mutter die Arbeit un- mittelbar aufgegeben hätte.</w:t>
      </w:r>
    </w:p>
    <w:p>
      <w:r>
        <w:rPr>
          <w:b/>
        </w:rPr>
        <w:t>E. 7.4.2</w:t>
      </w:r>
    </w:p>
    <w:p>
      <w:r>
        <w:t>Aus den Akten lässt sich sodann nichts entnehmen, was darauf hin- weist, dass sich die Familie des Beschwerdeführers anderweitig politisch betätigt oder sich mit anderen Handlungen gegen die Taliban exponiert hätte. Allein der Umstand, dass die Mutter ausser Haus arbeitstätig war, vermag das Profil der Familie noch nicht derart zu schärfen als daraus auf die Gefahr einer Reflexverfolgung geschlossen werden könnte. Daran ver- mag auch die Tätigkeit des Ehemannes der Tante nichts zu ändern, zumal diese Verwandtschaft als eher entfernt zu qualifizieren ist und auch in die- sem Zusammenhang kein exponiertes Profil geltend gemacht wird.</w:t>
      </w:r>
    </w:p>
    <w:p>
      <w:r>
        <w:rPr>
          <w:b/>
        </w:rPr>
        <w:t>E. 7.4.3</w:t>
      </w:r>
    </w:p>
    <w:p>
      <w:r>
        <w:t>Schliesslich ist darauf hinzuweisen, dass der Beschwerdeführer sel- ber im Zeitpunkt der Ausreise erst (…) Jahre alt war, mit den Taliban selber nie in Konflikt geraten und auch nie ernsthaften Nachteilen ausgesetzt war. Er hat sich ausserdem weder vor der Ausreise noch danach politisch betä- tigt.</w:t>
      </w:r>
    </w:p>
    <w:p>
      <w:r>
        <w:rPr>
          <w:b/>
        </w:rPr>
        <w:t>E. 7.4.4</w:t>
      </w:r>
    </w:p>
    <w:p>
      <w:r>
        <w:t>Insgesamt erscheint es damit als unwahrscheinlich, dass der Be- schwerdeführer im Falle des Verbleibs im Heimatstaat in den Fokus der Taliban geraten wäre oder im Falle der Rückkehr in deren Fokus geraten könnte, zumal nicht davon auszugehen ist, diese hätten ein derart gewich- tiges Interesse an ihm beziehungsweise daran, der Mutter habhaft zu wer- den oder die Familie als Ganzes für ihre Tätigkeit bei der Polizei zu bestra- fen. Daran vermag auch die Zugehörigkeit zur Ethnie der Hazara nichts zu ändern, zumal dies allein das Profil der Familienangehörigen nicht wesent- lich zu schärfen vermag (vgl. dazu auch E. 7.5). Ins Leere stösst schliess- lich auch der Einwand auf Beschwerdeebene, dass der Beschwerdeführer als Kind und sehr abrupt zur Ausreise gezwungen worden sei, da sich da- raus – selbst wenn seine Mutter zu diesem Zeitpunkt Verfolgung zu be- fürchten hatte – keine aktuelle Gefährdung des Beschwerdeführers ablei- ten lässt. Zudem brachte er auf die Frage, was ihm bei einer hypotheti- schen Rückkehr drohen würde, denn auch mehrheitlich wirtschaftliche und humanitäre Schwierigkeiten vor (vgl. A20/F39 f.).</w:t>
      </w:r>
    </w:p>
    <w:p>
      <w:r>
        <w:t>D-5071/2022 Seite 9</w:t>
      </w:r>
    </w:p>
    <w:p>
      <w:r>
        <w:rPr>
          <w:b/>
        </w:rPr>
        <w:t>E. 7.5</w:t>
      </w:r>
    </w:p>
    <w:p>
      <w:r>
        <w:t>Soweit der Beschwerdeführer auf die allgemeine Lage in Afghanistan, die Machtübernahme durch die Taliban und die Lage der Hazara verweist, ist festzustellen, dass diese Nachteile keine gezielten, individuellen Verfol- gungshandlungen darstellen und daher grundsätzlich nicht asylrelevant sind. Auch diesbezüglich kann auf die überzeugenden Erwägungen der Vo- rinstanz verwiesen werden (vgl. hierzu auch Urteil des BVGer D- 4936/2022 vom 9. November 2022 E. 7.3 m.w.H.), denen er nichts Stich- haltiges entgegenzusetzen vermag. Dementsprechend ist nicht davon aus- zugehen, dass ihm im Heimatstaat schwere, individuelle Nachteile drohen würden, welche über die Gefährdungslage hinausgehen, die im Rahmen der Zumutbarkeitsprüfung des Wegweisungsvollzugs berücksichtigt wurde.</w:t>
      </w:r>
    </w:p>
    <w:p>
      <w:r>
        <w:rPr>
          <w:b/>
        </w:rPr>
        <w:t>E. 7.6</w:t>
      </w:r>
    </w:p>
    <w:p>
      <w:r>
        <w:t>Zusammenfassend ist festzuhalten, dass die Vorbringen des Be- schwerdeführers nicht geeignet sind, eine asyl- respektive flüchtlingsrecht- lich relevante Verfolgung respektive eine entsprechende Verfolgungsfurcht zu begründen. Die Ausführungen in der Beschwerde vermochten diese Einschätzung nicht zu erschüttern. Die Vorinstanz hat demnach im Resul- tat zu Recht die Flüchtlingseigenschaft des Beschwerdeführers verneint und dessen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Nachdem die Vorinstanz den Beschwerdeführer mit der angefochtenen Verfügung wegen Unzumutbarkeit des Wegweisungsvollzugs in der Schweiz vorläufig aufgenommen hat, stellt sich die Frage nach dem Vorlie-</w:t>
      </w:r>
    </w:p>
    <w:p>
      <w:r>
        <w:t>D-5071/2022 Seite 10 gen der weiteren Voraussetzungen für einen Verzicht auf den Vollzug der Wegweisung – Unzulässigkeit und Unmöglichkeit – im vorliegenden Fall nicht, da diese Vollzugshindernisse alternativer Natur sind; ist eines erfüllt, gilt der Vollzug der Wegweisung als undurchführbar (vgl. BVGE 2009/51 E. 5.4).</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Nachdem jedoch das Gesuch um Gewährung der unentgeltlichen Prozessführung mit Zwi- schenverfügung vom 9. November 2022 gutgeheissen wurde, ist von der Kostenauflage abzusehen.</w:t>
      </w:r>
    </w:p>
    <w:p>
      <w:r>
        <w:t>(Dispositiv nächste Seite)</w:t>
      </w:r>
    </w:p>
    <w:p>
      <w:r>
        <w:t>D-5071/2022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