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D-5064/2022 vom 13. Januar 2023</w:t>
      </w:r>
    </w:p>
    <w:p>
      <w:r>
        <w:t>Bundesverwaltungsgericht, 2023-01-13, DE</w:t>
      </w:r>
    </w:p>
    <w:p>
      <w:r>
        <w:rPr>
          <w:b/>
        </w:rPr>
        <w:t xml:space="preserve">Quelle: </w:t>
      </w:r>
      <w:r>
        <w:t>https://mcp.opencaselaw.ch/entscheid/bvger_D-5064_2022</w:t>
      </w:r>
    </w:p>
    <w:p>
      <w:r>
        <w:t>FR: TAF D-5064/2022 du 13 janvier 2023</w:t>
      </w:r>
    </w:p>
    <w:p>
      <w:r>
        <w:t>IT: TAF D-5064/2022 del 13 gennaio 2023</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Der Beschwerdeführer beantragt zwar allgemein die Aufhebung der vorin- stanzlichen Verfügung und die Rückweisung der Sache zur Neubeurtei- lung. Aus den Ausführungen in der Beschwerdeschrift geht indessen klar hervor, dass sich die Beschwerde nur gegen die von der Vorinstanz ver- fügte Wegweisung und den Wegweisungsvollzug richtet. Die Dispositivzif-</w:t>
      </w:r>
    </w:p>
    <w:p>
      <w:r>
        <w:t>D-5064/2022 Seite 5 fern 1 und 2 der vorinstanzlichen Verfügung (Nichtzuerkennung der Flücht- lingseigenschaft und Verweigerung des Asyls) der SEM-Verfügung sind so- mit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5.1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5.2</w:t>
      </w:r>
    </w:p>
    <w:p>
      <w:r>
        <w:t>Die Wegweisung wird unter anderem dann nicht verfügt, wenn die asyl- suchende Person im Besitz einer gültigen Aufenthalts- oder Niederlas- sungsbewilligung ist (Art. 32 Bst. a der Asylverordnung 1 vom 11. August 1999 [AsylV 1, SR 142.311]) oder ein grundsätzlicher Anspruch auf Ertei- lung einer Aufenthaltsbewilligung besteht, wobei die kantonale Ausländer- behörde zuständig ist, über den Anspruch konkret zu befinden (vgl. auch BVGE 2013/37 E. 4.4; Entscheidungen und Mitteilungen der [vormaligen] Schweizerischen Asylrekurskommission [EMARK] 2006 Nr. 23 E. 3.2; EMARK 2001 Nr. 21 E. 9). Ist die asylsuchende Person nicht im Besitz ei- ner gültigen Aufenthalts- oder Niederlassungsbewilligung, ist im Asyl- und Wegweisungsverfahren mit Blick auf die mögliche Zuständigkeit der kanto- nalen Ausländerbehörde daher vorfrageweise zu prüfen, ob die asylsu- chende Person sich im Sinne von Art. 14 Abs. 1 AsylG auf einen grund- sätzlichen Anspruch auf Erteilung einer Aufenthaltsbewilligung berufen kann (vgl. EMARK 2001 Nr. 21 E. 10). Ergibt die vorfrageweise Prüfung einen grundsätzlichen Anspruch auf Erteilung einer Aufenthaltsbewilligung, ist die asylsuchende Person im Asyl- und Wegweisungsverfahren darauf</w:t>
      </w:r>
    </w:p>
    <w:p>
      <w:r>
        <w:t>D-5064/2022 Seite 6 hinzuweisen, dass sie ein entsprechendes Bewilligungsgesuch bei der zu- ständigen kantonalen Ausländerbehörde einzureichen hat. Ist ein entspre- chendes Verfahren um Erteilung einer Aufenthaltsbewilligung bereits hän- gig, so hat das SEM – weist es das Asylgesuch ab oder tritt es auf dieses nicht ein – die Wegweisung nicht zu verfügen. Das Bundesverwaltungsge- richt hebt gegebenenfalls eine vom SEM verfügte Wegweisung auf (vgl. EMARK 2001 Nr. 21 E. 9a S. 177).</w:t>
      </w:r>
    </w:p>
    <w:p>
      <w:r>
        <w:rPr>
          <w:b/>
        </w:rPr>
        <w:t>E. 5.3</w:t>
      </w:r>
    </w:p>
    <w:p>
      <w:r>
        <w:t>Soweit nicht das Gesetz oder das Freizügigkeitsabkommen einen An- spruch auf Erteilung einer Aufenthaltsbewilligung vermittelt, kommt als An- spruchsgrundlage Art. 8 EMRK in Betracht, wobei diesbezüglich die bun- desgerichtliche Rechtsprechung massgeblich ist (vgl. EMARK 2001 Nr. 21 E. 8a und b sowie E. 9). Diese besagt, dass Ausländerinnen und Ausländern gestützt auf den in Art. 8 EMRK und Art. 13 BV gewährleisteten Schutz des Familienlebens ein potenzieller Anspruch auf Aufenthalt in der Schweiz erwächst, wenn eine intakte und tatsächlich gelebte familiäre Be- ziehung zu nahen Verwandten (sogenannte Kernfamilie) vorliegt. Ferner muss das in der Schweiz lebende Familienmitglied hier über ein gefestigtes Anwesenheitsrecht verfügen. Von einem solchen ist ohne Weiteres bei schweizerischer Staatsangehörigkeit auszugehen, ebenso bei einer Nie- derlassungs- oder Aufenthaltsbewilligung, auf deren Verlängerung ein An- spruch besteht (vgl. BGE 135 I 143 E. 1.3.1 und 3.1, BGE 130 II 281 E. 3.1; EMARK 2005 Nr. 3 E. 3.1). Die im Asylverfahren angeordnete Wegweisung wird demzufolge praxisgemäss aufgehoben, wenn ein potenzieller An- spruch gestützt auf Art. 8 EMRK vorfrageweise bejaht wird, die betroffene Person an die zuständige kantonale Ausländerbehörde ein Gesuch um Er- teilung einer Aufenthaltsbewilligung gerichtet hat und dieses Gesuch noch hängig ist (vgl. BVGE 2013/37 E. 4.4.2.2).</w:t>
      </w:r>
    </w:p>
    <w:p>
      <w:r>
        <w:rPr>
          <w:b/>
        </w:rPr>
        <w:t>E. 5.4</w:t>
      </w:r>
    </w:p>
    <w:p>
      <w:r>
        <w:t>Für den Beschwerdeentscheid ist die im Zeitpunkt seiner Ausfällung bestehende Aktenlage massgeblich (vgl. zum Ganzen MOSER/BEUSCH/ KNEUBÜHLER, Prozessieren vor dem Bundesverwaltungsgericht, 2. Aufl. 2013, Rz. 2.204 ff.; BVGE 2012/21 E. 5.1).</w:t>
      </w:r>
    </w:p>
    <w:p>
      <w:r>
        <w:rPr>
          <w:b/>
        </w:rPr>
        <w:t>E. 5.5</w:t>
      </w:r>
    </w:p>
    <w:p>
      <w:r>
        <w:t>Das SEM gelangte im vorinstanzlichen Verfahren zum Schluss, der Be- schwerdeführer verfüge über einen potenziellen Anspruch auf Erteilung ei- ner Aufenthaltsbewilligung (Art. 44 AIG [SR 142.20]), teilte ihm dies mit Schreiben vom 29. August 2022 mit und räumte ihm die Gelegenheit ein, ein kantonales Bewilligungsverfahren einzuleiten. Im Unterlassungsfall – so das SEM – werde davon ausgegangen, dass er kein Interesse habe,</w:t>
      </w:r>
    </w:p>
    <w:p>
      <w:r>
        <w:t>D-5064/2022 Seite 7 ein aus Art. 8 EMRK erwachsendes Recht wahrzunehmen. Der Beschwer- deführer hat weder dannzumal noch in der Zwischenzeit (vgl. Sachverhalt Bst. F vorstehend) ein Gesuch um Erteilung einer fremdenpolizeilichen Be- willigung aufgrund der Familienverhältnisse bei der zuständigen Behörde eingereicht. Vielmehr hat er in seiner E-Mail vom 21. September 2022 – nebst allgemeinen Ausführungen zu Art. 14 AsylG – lediglich erklärt, er danke für die Möglichkeit zur Stellungnahme, wolle aber sein Asylverfahren fortsetzen beziehungsweise zu einem baldigen Abschluss bringen. Damit sind die im Rahmen des Wegweisungspunkts zur Heranziehung von Art. 8 EMRK verlangten Voraussetzungen nicht erfüllt. Die Beurteilung eines sol- chen Gesuchs hätte durch das zuständige kantonale Migrationsamt zu er- folgen und sprengt den Prozessgegenstand des vorliegenden Verfahrens. Es bleibt dem Beschwerdeführer jedoch unbenommen, auch nach Erge- hen dieses Urteils einen allfälligen Anspruch auf Erteilung einer Aufent- haltsbewilligung mit einem entsprechenden Gesuch bei der zuständigen Behörde geltend zu machen.</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Da der Beschwerdeführer die Flüchtlingseigenschaft nicht erfüllt, ist das flüchtlingsrechtliche Rückschiebeverbot von Art. 33 Abs. 1 des Abkom- mens vom 28. Juli 1951 über die Rechtsstellung der Flüchtlinge (FK, SR 0.142.30) nicht anwendbar.</w:t>
      </w:r>
    </w:p>
    <w:p>
      <w:r>
        <w:rPr>
          <w:b/>
        </w:rPr>
        <w:t>E. 6.2.2</w:t>
      </w:r>
    </w:p>
    <w:p>
      <w:r>
        <w:t>Wie in der angefochtenen Verfügung (vgl. S. 6 oben) zutreffend be- merkt wurde, sind – nachdem der Beschwerdeführer bislang bewusst da- rauf verzichtet hat, bei der kantonalen Ausländerbehörde ein Gesuch um</w:t>
      </w:r>
    </w:p>
    <w:p>
      <w:r>
        <w:t>D-5064/2022 Seite 8 Erteilung einer Aufenthaltsbewilligung einzureichen – die ihm allenfalls aus Art. 8 EMRK zustehenden Ansprüche bei der Prüfung der Anordnung des Wegweisungsvollzugs beziehungsweise bei der Prüfung der Zulässigkeit des Wegweisungsvollzugs nicht zu berücksichtigen.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Ma- rokko lässt den Wegweisungsvollzug zum heutigen Zeitpunkt nicht als un- zulässig erscheinen.</w:t>
      </w:r>
    </w:p>
    <w:p>
      <w:r>
        <w:rPr>
          <w:b/>
        </w:rPr>
        <w:t>E. 6.2.3</w:t>
      </w:r>
    </w:p>
    <w:p>
      <w:r>
        <w:t>Nach dem Gesagten erweist sich der Vollzug der Wegweisung – so- weit überprüfbar – sowohl im Sinne der asyl- als auch der völkerrechtlichen Bestimmungen als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6.3.2</w:t>
      </w:r>
    </w:p>
    <w:p>
      <w:r>
        <w:t>Weder die allgemeine Lage in Marokko noch individuelle Gründe las- sen auf eine konkrete Gefährdung des Beschwerdeführers schliessen. Der erst (…) Jahre alte, soweit aktenkundig gesunde Beschwerdeführer hat zwar gemäss seinen Angaben lediglich eine Koranschule besucht, ist aber vor seiner Ausreise verschiedenen beruflichen Tätigkeiten nachgegangen. Wie die Vorinstanz zudem zutreffend festhielt, hat er in seiner Heimat nach wie vor nahe Familienangehörige (Geschwister), welche ihn – wie auch die beiden in Italien und Spanien wohnhaften und arbeitstätigen Brüder – nö- tigenfalls finanziell unterstützen könnten. Es ist daher davon auszugehen, dass der Beschwerdeführer bei einer allfälligen Rückkehr nicht in eine exis- tenzbedrohende Situation geraten wird.</w:t>
      </w:r>
    </w:p>
    <w:p>
      <w:r>
        <w:t>D-5064/2022 Seite 9</w:t>
      </w:r>
    </w:p>
    <w:p>
      <w:r>
        <w:rPr>
          <w:b/>
        </w:rPr>
        <w:t>E. 6.3.3</w:t>
      </w:r>
    </w:p>
    <w:p>
      <w:r>
        <w:t>Nach dem Gesagten erweist sich der Vollzug der Wegweisung auch als zumutbar.</w:t>
      </w:r>
    </w:p>
    <w:p>
      <w:r>
        <w:rPr>
          <w:b/>
        </w:rPr>
        <w:t>E. 6.4</w:t>
      </w:r>
    </w:p>
    <w:p>
      <w:r>
        <w:t>Schliesslich obliegt es dem Beschwerdeführer, sich bei der zuständi- gen Vertretung seines Heimatstaates die für eine Rückkehr allenfalls noch notwendigen Reisedokumente zu beschaffen (vgl. Art. 8 Abs. 4 AsylG und dazu auch BVGE 2008/34 E. 12), weshalb der Vollzug der Wegweisung auch als möglich zu bezeichnen ist (Art. 83 Abs. 2 AIG).</w:t>
      </w:r>
    </w:p>
    <w:p>
      <w:r>
        <w:rPr>
          <w:b/>
        </w:rPr>
        <w:t>E. 6.5</w:t>
      </w:r>
    </w:p>
    <w:p>
      <w:r>
        <w:t>Zusammenfassend ist festzuhalten, dass die die Vorinstanz den Weg- weisungsvollzug zu Recht als zulässig, zumutbar und möglich bezeichnet hat. Die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in der Beschwerdeschrift (vgl. S. 3 f.) enthaltenen Hinweise auf die verfahrensrechtlichen Pflichten der Vorin- stanz und von Asylsuchenden sowie die allgemeinen Ausführungen zu rechtlichen Bestimmungen vermögen daran nichts zu ändern. Es bestehen insbesondere auch keine Hinweise, dass der erhebliche Sachverhalt nicht ausreichend erstellt worden und eine Rückweisung der Sache an die Vo- rinstanz angezeigt wäre. Die Beschwerde ist abzuweisen.</w:t>
      </w:r>
    </w:p>
    <w:p>
      <w:r>
        <w:rPr>
          <w:b/>
        </w:rPr>
        <w:t>E. 8.1</w:t>
      </w:r>
    </w:p>
    <w:p>
      <w:r>
        <w:t>Das Gesuch um Verzicht auf die Erhebung eines Kostenvorschusses (Art. 63 Abs. 4 VwVG) ist mit vorliegendem Direktentscheid gegenstands- los geworden.</w:t>
      </w:r>
    </w:p>
    <w:p>
      <w:r>
        <w:rPr>
          <w:b/>
        </w:rPr>
        <w:t>E. 8.2</w:t>
      </w:r>
    </w:p>
    <w:p>
      <w:r>
        <w:t>Die Beschwerdebegehren erwiesen sich nach dem Gesagten als aus- sichtslos, weshalb das Gesuch um Gewährung der unentgeltlichen Pro- zessführung gemäss Art. 65 Abs. 1 VwVG – ungeachtet der nicht nachge- wiesenen Bedürftigkeit – abzuweisen sind. Die Verfahrenskosten sind dem Beschwerdeführer aufzuerlegen (Art. 63 Abs. 1 VwVG) und auf insgesamt Fr. 750.– festzusetzen (Art. 1–3 des Reglements vom 21. Februar 2008 über die Kosten und Entschädigungen vor dem Bundesverwaltungsgericht [VGKE, SR 173.320.2]).</w:t>
      </w:r>
    </w:p>
    <w:p>
      <w:r>
        <w:t>D-5064/2022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