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D-5063/2019 vom 10. Oktober 2019</w:t>
      </w:r>
    </w:p>
    <w:p>
      <w:r>
        <w:t>Bundesverwaltungsgericht, 2019-10-10, DE</w:t>
      </w:r>
    </w:p>
    <w:p>
      <w:r>
        <w:rPr>
          <w:b/>
        </w:rPr>
        <w:t xml:space="preserve">Quelle: </w:t>
      </w:r>
      <w:r>
        <w:t>https://mcp.opencaselaw.ch/entscheid/bvger_D-5063_2019</w:t>
      </w:r>
    </w:p>
    <w:p>
      <w:r>
        <w:t>FR: TAF D-5063/2019 du 10 octobre 2019</w:t>
      </w:r>
    </w:p>
    <w:p>
      <w:r>
        <w:t>IT: TAF D-5063/2019 del 10 ottobre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ihrem ablehnenden Entscheid aus, bei der geltend gemachten Verfolgung durch unbekannte Personen handle es sich um eine gemeinrechtliche Straftat, welcher finanzielle Motive, jedoch nicht solche im Sinne von Art. 3 AsylG zugrunde gelegen hätten. Trotz seiner Erklärungen, bei den Tätern handle es sich um Polizeibeamte, könne nicht auf eine staatliche Verfolgung geschlossen werden, zumal sich die Personen zu keinem Zeitpunkt als Behördenvertreter ausgegeben hätten. Es bestünden auch sonst keine objektiven Hinweise, dass er sonst vor der Ausreise oder bei seiner Rückkehr Verfolgungsmassnahmen durch die sri-lankischen Behörden zu befürchten hätte (keine behördlichen Behelligungen von ihm oder seiner Familie vor oder nach den Angriffen, problemlose Weiterführung des (...)geschäfts in seiner Abwesenheit durch seinen Schwager, zwei Behandlungen nach dem Herzinfarkt in einem Regierungsspital, Ausreise mit eigenem Pass). Der sri-lankische Staat sei grundsätzlich schutzwillig und -fähig; der Beschwerdeführer verfüge über kein Risikoprofil, das auf ein Fehlen der Schutzwilligkeit und -fähigkeit schliessen lassen oder ihn in den Augen der Behörden als politisch oppositionell ausweisen würde (keine Aktivitäten oder Mitgliedschaft in politischen oder religiösen Parteien oder Organisationen, keine LTTE-Verbindungen von ihm oder seiner Familie, keine Unternehmertätigkeit in brisantem oder politisch heiklem Geschäftsbereich). Er habe mit dem einmaligen erfolglosen Versuch einer Anzeige offensichtlich nicht alle Möglichkeiten zur Inanspruchnahme staatlichen Schutzes ausgenutzt, obschon ihm dies zumutbar und möglich gewesen wäre. Die präventive Verhinderung jeder denkbaren Bedrohung durch Dritte liege überdies ausserhalb der Möglichkeiten eines Staates. Weiter seien die Übergriffe lokal beschränkt. Es sei nicht ersichtlich, dass die unbekannten Personen ihn in einem anderen Landesteil verfolgen würden. Ein Umzug, namentlich nach Colombo und C._______, wäre ihm zudem zumutbar und möglich, da er dort bereits den grössten Teil seines Lebens verbracht habe und über viele Verwandte, Geschäftskontakte und Bekannte verfüge. Des Weiteren bestehe in beiden Städten eine funktionierende Schutzinfrastruktur mit Polizei und Rechts- sowie Justizsystem, die eine effektive Strafverfolgung ermögliche. Es lägen sodann keine Anzeichen dafür vor, dass Tamilen und Muslime allein wegen ihrer ethnischen und religiösen Zugehörigkeit in Sri Lanka gezielt verfolgt würden. Den Akten könne zudem keine individuell gegen den Beschwerdeführer gerichtete Verfolgung als Tamile oder Muslim entnommen werden. Die erwähnten Schikanen erreichten nicht die erforderliche Intensität einer asylrelevanten Verfolgung. In Anwendung der bundesverwaltungsgerichtlichen Rechtsprechung zu den sogenannten Risikofaktoren sei festzuhalten, dass die alleinige Befragung am Flughafen bei Rückkehr und die allfällige Eröffnung eines Strafverfahrens wegen illegaler Ausreise keine asylrelevanten Verfolgungsmassnahmen darstellten, ebenso wenig Kontrollmassnahmen am Herkunftsort. Von einer Vorverfolgung sei nicht auszugehen. Vielmehr habe der Beschwerdeführer nach Kriegsende noch zehn Jahre in Sri Lanka gelebt. Allfällige bestehende Risikofaktoren hätten kein Verfolgungsinteresse auszulösen vermocht. Es sei nicht ersichtlich, warum er bei einer Rückkehr in den Fokus der Behörden geraten und in asylrelevanter Weise verfolgt werden sollte. Aus den Akten gehe weiter nicht hervor, dass er einen Bezug zu den Anschlägen vom 21. April 2019 aufweise oder dessen verdächtigt werde; die bloss abstrakte Angst vor den seither ergriffenen verschärften (Strafverfolgungs-)Massnahmen der Behörden reiche nicht für die Annahme einer begründeten Verfolgungsfurcht. Dies gelte auch für muslimische Gesuchstellende. Zwar sei eine verstärkte Kontrolle von Muslimen in Sri Lanka anzunehmen. Dabei schienen die Behörden aber gezielt gegen einzelne Personen und nicht die muslimische Gemeinschaft in ihrer Gesamtheit vorzugehen. Mangels persönlichem Konnex zu den Anschlägen könne alleine aufgrund des Glaubens des Beschwerdeführers folglich nicht auf eine begründete Furcht vor Verfolgung abgestellt werden. Mit seinen Einwänden in der Stellungnahme vom 18. September 2019 wiederhole der Beschwerdeführer im Wesentlichen seine Angaben in der Anhörung. Hinsichtlich der Einschätzung der Täterschaft sowie der Schutzfähigkeit und -willigkeit sei daher auf vorstehende Erwägungen zu verweisen. Zur Glaubhaftigkeit sei anzumerken, dass sich deren Prüfung vorliegend mangels Asylrelevanz der Vorbringen erübrige.</w:t>
      </w:r>
    </w:p>
    <w:p>
      <w:r>
        <w:rPr>
          <w:b/>
        </w:rPr>
        <w:t>E. 5.2</w:t>
      </w:r>
    </w:p>
    <w:p>
      <w:r>
        <w:t>In seiner Beschwerdeschrift wiederholte der Beschwerdeführer zunächst seine Asylvorbringen und ergänzte, er habe das Spital nach der Herzoperation frühzeitig verlassen aus Angst, das Spital gebe den Behörden seinen Namen preis, da er nicht aus Colombo komme. Die korrupten Polizisten hätten ihn vermutlich unbegründet und gestützt auf das Anti-Terror-Gesetz inhaftieren und vernichten lassen, ähnlich anderen Muslimen in dieser Zeit. Die Diskriminierung der muslimischen Bevölkerung (Einschüchterungen, Drohungen, Klima der Angst und Straflosigkeit) sei wohl bekannt und ergebe sich aus diversen Länderberichten. Staatliche Akteure seien unwillig, sie zu schützen. Physische Übergriffe durch Polizeikräfte seien dokumentiert, ebenso die anti-muslimische Haltung vieler Polizeikräfte, Militärangehöriger und Regierungsbeamter. Die lokalen Polizisten hätten das herrschende Klima der Straflosigkeit missbraucht und ihn angegriffen sowie erpresst, weil er Muslim sei, noch dazu ein wohlhabender. Bei einem Wohnortwechsel müsse er als Muslim eine Leumundbestätigung vom alten Wohnsitz beibringen. Damit müsse er befürchten, auch am neuen Wohnort ernsthaften Nachteilen ausgesetzt zu werden.</w:t>
      </w:r>
    </w:p>
    <w:p>
      <w:r>
        <w:rPr>
          <w:b/>
        </w:rPr>
        <w:t>E. 6.1</w:t>
      </w:r>
    </w:p>
    <w:p>
      <w:r>
        <w:t>Die Prüfung der Akten ergibt, dass die Vorinstanz zu Recht die Asylrelevanz der Vorbringen des Beschwerdeführers zur Erpressung und Verfolgung durch korrupte Polizeibeamte verneint hat. Dabei kann auf die in der angefochtenen Verfügung dargelegten Erwägungen zum fehlenden Verfolgungsmotiv nach Art. 3 AsylG, zur Täterschaft und Verneinung einer staatlichen Verfolgung durch die Angreifer, zur Schutzfähigkeit und -willigkeit der sri-lankischen Behörden und zur zumutbaren und möglichen Schutzalternative verwiesen werden (vgl. E. 5.1). Die in der Beschwerde erhobenen Einwände vermögen an der zutreffenden vorinstanzlichen Einschätzung nichts zu ändern, zumal sie sich im Wesentlichen in Wiederholungen seiner Vorbringen in der Anhörung und der Stellungnahme zum Entscheidentwurf erschöpfen. Dies gilt vor allem für sein Beharren auf der Verfolgung durch Polizeibeamte aufgrund seines muslimischen Glaubens.</w:t>
      </w:r>
    </w:p>
    <w:p>
      <w:r>
        <w:rPr>
          <w:b/>
        </w:rPr>
        <w:t>E. 6.2</w:t>
      </w:r>
    </w:p>
    <w:p>
      <w:r>
        <w:t>Des Weiteren sind die vorinstanzlichen Erwägungen zur gezielten Verfolgung von Tamilen und Muslimen zu bestätigen. Soweit der Beschwerdeführer in der Beschwerdeschrift weitergehend auf die allgemeine Situation von Muslimen in Sri Lanka und insbesondere nach den Osteranschlägen im April 2019 abstellt, ist auf die praxisgemäss sehr hohen Anforderungen an die Feststellung einer Kollektivverfolgung zu verweisen (vgl. BVGE 2014/32 E. 7.2, 2013/21 E. 9.1, 2013/12 E. 6, je m.w.H.). Es ist dabei nicht auszuschliessen, dass Muslime namentlich nach den Osteranschlägen stärker unter Beobachtung und Kontrolle stehen. Gleichwohl ist mit der Vor-instanz anzumerken, dass sich die Ermittlungs- und Kontrollmassnahmen der Behörden nicht in gezielter Art und Weise gegen die muslimische Gemeinschaft insgesamt richten, keine besondere Intensität aufweisen oder über das hinausgehen, was andere Teile der Bevölkerung an Nachteilen und Übergriffen hinzunehmen haben (vgl. im Rahmen der Prüfung objektiver Nachfluchtgründe Urteil des BVGer E-557/2017 vom 17. Juli 2019 E. 6.3). Von einer individuellen Verfolgung aufgrund seines Glaubens ist nicht auszugehen (vgl. E. 6.1.); im Hinblick auf die Osteranschläge hat er solche gar nicht geltend gemacht. Im Übrigen dürften allfällige Schikanen bei der Anmeldung an einem neuen Wohnsitz oder bei Problemen im Zugang zur Gesundheitsversorgung kein asylrelevantes Ausmass erreichen. Die vorstehenden Erwägungen zur Kollektivverfolgung und Asylrelevanz von Schikanen sind sinngemäss auf frühere Behelligungen des Beschwerdeführers als Tamile übertragbar.</w:t>
      </w:r>
    </w:p>
    <w:p>
      <w:r>
        <w:rPr>
          <w:b/>
        </w:rPr>
        <w:t>E. 6.3</w:t>
      </w:r>
    </w:p>
    <w:p>
      <w:r>
        <w:t>Nach dem Gesagten erübrigt sich - wie bereits von der Vorinstanz bemerkt - eine Prüfung der Glaubhaftigkeit der geltend gemachten Vorverfolgung des Beschwerdeführers.</w:t>
      </w:r>
    </w:p>
    <w:p>
      <w:r>
        <w:rPr>
          <w:b/>
        </w:rPr>
        <w:t>E. 7</w:t>
      </w:r>
    </w:p>
    <w:p>
      <w:r>
        <w:t>Zu prüfen bleibt, ob dem Beschwerdeführer trotz fehlender Vorverfolgung bei einer Rückkehr in sein Heimatland ernsthafte Nachteile im Sinne von Art. 3 AsylG drohen würden.</w:t>
      </w:r>
    </w:p>
    <w:p>
      <w:r>
        <w:rPr>
          <w:b/>
        </w:rPr>
        <w:t>E. 7.1</w:t>
      </w:r>
    </w:p>
    <w:p>
      <w:r>
        <w:t>Im Referenzurteil E-1866/2015 vom 15. Juli 2016 hat das Bundesverwaltungsgericht eine aktuelle Analyse der Situation von Rückkehrenden nach Sri Lanka vorgenommen (vgl. a.a.O., E. 8) und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w:t>
      </w:r>
    </w:p>
    <w:p>
      <w:r>
        <w:rPr>
          <w:b/>
        </w:rPr>
        <w:t>E. 7.2</w:t>
      </w:r>
    </w:p>
    <w:p>
      <w:r>
        <w:t>Nach Prüfung der Akten weist der Beschwerdeführer kein Profil auf, das die Aufmerksamkeit der sri-lankischen Sicherheitsbehörden auf sich ziehen könnte. Seine Zugehörigkeit zur tamilischen Ethnie und auch die Rückkehr nach einem negativen Asylverfahren reichen nicht aus, um im Falle einer Rückkehr von Verfolgungsmassnahmen auszugehen. Eine Verbindung zu den LTTE hat er nicht geltend gemacht, ebenso wenig, dass ihm diese unterstellt würde oder dass seine Familienangehörigen LTTE-Verbindungen aufwiesen. Mit der Vorinstanz ist auch nicht davon auszugehen, dass er aus anderen Gründen in asylrelevanter Weise in den Fokus der Behörden geraten, geschweige denn, dass er auf einer «Stop-List» registriert ist. Weiter ist die Vorinstanz darin zu bestätigen, dass mangels eines persönlichen Zusammenhangs des Beschwerdeführers mit den Anschlägen im April 2019 allein die Angst vor verschärften Verfolgungsmassnahmen generell und insbesondere als Muslim nicht für die Annahme einer begründeten Furcht vor Verfolgung bei Rückkehr reicht. Eine drohende Kollektivverfolgung von Muslimen ist im Sinne obenstehender Erwägungen auch im Falle einer Rückkehr nach Sri Lanka zu verneinen (vgl. E. 6.2).</w:t>
      </w:r>
    </w:p>
    <w:p>
      <w:r>
        <w:rPr>
          <w:b/>
        </w:rPr>
        <w:t>E. 8</w:t>
      </w:r>
    </w:p>
    <w:p>
      <w:r>
        <w:t>Das Bundesverwaltungsgericht stellt zusammenfassend fest, dass das SEM zu Recht die Flüchtlingseigenschaft des Beschwerdeführers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10.2.3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(vgl. oben E. 6 und 7). Zudem lässt die allgemeine Menschenrechtssituation in Sri Lanka den Wegweisungsvollzug nach Auffassung des Gerichts nicht als unzulässig erscheinen (vgl. BVGE 2011/24 E. 10.4; Referenzurteil des BVGer E-1866/2015 vom 15. Juli 2016 E. 12.2).</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Gemäss konstanter Rechtsprechung hat sich die Lage in Sri Lanka substantiell verbessert und der Wegweisungsvollzug ist grundsätzlich als zumutbar zu erachten, wenn das Vorliegen der individuellen Zumutbarkeitskriterien (insbesondere Existenz eines tragfähigen familiären oder sozialen Beziehungsnetzes sowie Aussichten auf eine gesicherte Einkommens- und Wohnsituation) bejaht werden kann (vgl. BVGE 2011/24 E. 13.3). An dieser Einschätzung vermögen auch die jüngsten Entwicklungen in Sri Lanka seit den Terroranschlägen im April 2019 und der von der sri-lankischen Regierung verhängte Ausnahmezustand nichts zu ändern (vgl. etwa Urteil des BVGer D-2361/2019 vom 2. Juli 2019 E. 9.3 m.w.H.).</w:t>
      </w:r>
    </w:p>
    <w:p>
      <w:r>
        <w:rPr>
          <w:b/>
        </w:rPr>
        <w:t>E. 10.3.3</w:t>
      </w:r>
    </w:p>
    <w:p>
      <w:r>
        <w:t>Der Beschwerdeführer hat den grössten Teil seines Lebens in Colombo, C._______ und zuletzt in D._______ verbracht. Mit seiner Ehefrau, weiteren Verwandten und Bekannten kann er auf ein tragfähiges Beziehungsnetz im Heimatland zurückgreifen. Er besitzt ein Mietshaus in D._______ und lebte vor seiner Ausreise im Haus eines Onkels, weshalb auch von einer gesicherten Wohnsituation ausgegangen werden kann. Zudem verfügt er über Berufserfahrung als Unternehmer und aufgrund seiner Geschäftstätigkeiten auch über ausreichende finanzielle Mittel. Insoweit ist davon auszugehen, dass er zukünftig in der Lage sein wird, sein Einkommen zu sichern. Abgesehen davon arbeitet seine Ehefrau als (...) und kann damit ebenfalls zur Sicherung des Lebensunterhalts beitragen.</w:t>
      </w:r>
    </w:p>
    <w:p>
      <w:r>
        <w:rPr>
          <w:b/>
        </w:rPr>
        <w:t>E. 10.3.4</w:t>
      </w:r>
    </w:p>
    <w:p>
      <w:r>
        <w:t>Darüber hinaus lässt seine gesundheitliche Situation den Wegweisungsvollzug nicht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 wie die Vorinstanz zutreffend festgehalten hat - vorliegend nicht erreicht. So ist auszuschliessen, dass er aufgrund seiner Erkrankungen (koronare Herzkrankheit, [...]) bei einer Rückkehr nach Sri Lanka in eine medizinische Notlage geraten würde. Zudem sind alle Erkrankungen in Sri Lanka behandelbar. Nicht zuletzt gab der Beschwerdeführer selbst an, in Sri Lanka am Herzen operiert worden zu sein und Medikamente erhalten zu haben.</w:t>
      </w:r>
    </w:p>
    <w:p>
      <w:r>
        <w:rPr>
          <w:b/>
        </w:rPr>
        <w:t>E. 10.3.5</w:t>
      </w:r>
    </w:p>
    <w:p>
      <w:r>
        <w:t>Insgesamt erweist sich der Wegweisungsvollzug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Der Beschwerdeführer beantragte die Gewährung der unentgeltlichen Prozessführung. Aufgrund der vorstehenden Erwägungen ergibt sich, dass seine Begehren als aussichtlos zu bezeichnen sind. Damit fehlt es an einer der kumulativ zu erfüllenden Voraussetzungen gemäss Art. 65 Abs. 1 VwVG für die Gewährung der unentgeltlichen Rechtspflege, weshalb das Gesuch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